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A2C7" w14:textId="73FC0303" w:rsidR="00774107" w:rsidRPr="00E029A5" w:rsidRDefault="00E7617C" w:rsidP="00F671D5">
      <w:pPr>
        <w:spacing w:line="420" w:lineRule="exact"/>
      </w:pPr>
      <w:r w:rsidRPr="00E029A5">
        <w:rPr>
          <w:rFonts w:eastAsia="標楷體"/>
          <w:noProof/>
          <w:sz w:val="32"/>
          <w:szCs w:val="32"/>
        </w:rPr>
        <mc:AlternateContent>
          <mc:Choice Requires="wps">
            <w:drawing>
              <wp:anchor distT="45720" distB="45720" distL="114300" distR="114300" simplePos="0" relativeHeight="251659264" behindDoc="1" locked="0" layoutInCell="1" allowOverlap="1" wp14:anchorId="1A5691EA" wp14:editId="3BD3B4DD">
                <wp:simplePos x="0" y="0"/>
                <wp:positionH relativeFrom="margin">
                  <wp:posOffset>28575</wp:posOffset>
                </wp:positionH>
                <wp:positionV relativeFrom="page">
                  <wp:posOffset>512445</wp:posOffset>
                </wp:positionV>
                <wp:extent cx="861060" cy="328930"/>
                <wp:effectExtent l="0" t="0" r="152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8930"/>
                        </a:xfrm>
                        <a:prstGeom prst="rect">
                          <a:avLst/>
                        </a:prstGeom>
                        <a:solidFill>
                          <a:srgbClr val="FFFFFF"/>
                        </a:solidFill>
                        <a:ln w="9525">
                          <a:solidFill>
                            <a:srgbClr val="000000"/>
                          </a:solidFill>
                          <a:miter lim="800000"/>
                          <a:headEnd/>
                          <a:tailEnd/>
                        </a:ln>
                      </wps:spPr>
                      <wps:txbx>
                        <w:txbxContent>
                          <w:p w14:paraId="392CAE17" w14:textId="02BC23F2" w:rsidR="00E7617C" w:rsidRPr="00BD5E90" w:rsidRDefault="00E7617C" w:rsidP="00E7617C">
                            <w:pPr>
                              <w:spacing w:line="360" w:lineRule="exact"/>
                              <w:jc w:val="center"/>
                              <w:rPr>
                                <w:rFonts w:eastAsia="標楷體"/>
                                <w:b/>
                                <w:bCs/>
                                <w:sz w:val="28"/>
                                <w:szCs w:val="28"/>
                              </w:rPr>
                            </w:pPr>
                            <w:r w:rsidRPr="00BD5E90">
                              <w:rPr>
                                <w:rFonts w:eastAsia="標楷體"/>
                                <w:b/>
                                <w:bCs/>
                                <w:sz w:val="28"/>
                                <w:szCs w:val="28"/>
                              </w:rPr>
                              <w:t>附件</w:t>
                            </w:r>
                            <w:r w:rsidR="000605E3">
                              <w:rPr>
                                <w:rFonts w:eastAsia="標楷體"/>
                                <w:b/>
                                <w:bCs/>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691EA" id="_x0000_t202" coordsize="21600,21600" o:spt="202" path="m,l,21600r21600,l21600,xe">
                <v:stroke joinstyle="miter"/>
                <v:path gradientshapeok="t" o:connecttype="rect"/>
              </v:shapetype>
              <v:shape id="文字方塊 2" o:spid="_x0000_s1026" type="#_x0000_t202" style="position:absolute;margin-left:2.25pt;margin-top:40.35pt;width:67.8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">
                <v:textbox style="mso-fit-shape-to-text:t">
                  <w:txbxContent>
                    <w:p w14:paraId="392CAE17" w14:textId="02BC23F2" w:rsidR="00E7617C" w:rsidRPr="00BD5E90" w:rsidRDefault="00E7617C" w:rsidP="00E7617C">
                      <w:pPr>
                        <w:spacing w:line="360" w:lineRule="exact"/>
                        <w:jc w:val="center"/>
                        <w:rPr>
                          <w:rFonts w:eastAsia="標楷體"/>
                          <w:b/>
                          <w:bCs/>
                          <w:sz w:val="28"/>
                          <w:szCs w:val="28"/>
                        </w:rPr>
                      </w:pPr>
                      <w:r w:rsidRPr="00BD5E90">
                        <w:rPr>
                          <w:rFonts w:eastAsia="標楷體"/>
                          <w:b/>
                          <w:bCs/>
                          <w:sz w:val="28"/>
                          <w:szCs w:val="28"/>
                        </w:rPr>
                        <w:t>附件</w:t>
                      </w:r>
                      <w:r w:rsidR="000605E3">
                        <w:rPr>
                          <w:rFonts w:eastAsia="標楷體"/>
                          <w:b/>
                          <w:bCs/>
                          <w:sz w:val="28"/>
                          <w:szCs w:val="28"/>
                        </w:rPr>
                        <w:t>1</w:t>
                      </w:r>
                    </w:p>
                  </w:txbxContent>
                </v:textbox>
                <w10:wrap anchorx="margin" anchory="page"/>
              </v:shape>
            </w:pict>
          </mc:Fallback>
        </mc:AlternateContent>
      </w:r>
      <w:r w:rsidR="00774107" w:rsidRPr="00E029A5">
        <w:rPr>
          <w:rFonts w:eastAsia="標楷體"/>
          <w:color w:val="000000"/>
          <w:spacing w:val="20"/>
          <w:sz w:val="36"/>
          <w:szCs w:val="36"/>
        </w:rPr>
        <w:t>中華民國證券商業同業公會</w:t>
      </w:r>
      <w:r w:rsidR="00B03C01">
        <w:rPr>
          <w:rFonts w:eastAsia="標楷體" w:hint="eastAsia"/>
          <w:color w:val="000000"/>
          <w:spacing w:val="20"/>
          <w:sz w:val="36"/>
          <w:szCs w:val="36"/>
        </w:rPr>
        <w:t>「</w:t>
      </w:r>
      <w:r w:rsidR="00F671D5" w:rsidRPr="00E029A5">
        <w:rPr>
          <w:rFonts w:eastAsia="標楷體" w:hint="eastAsia"/>
          <w:color w:val="000000"/>
          <w:spacing w:val="20"/>
          <w:sz w:val="36"/>
          <w:szCs w:val="36"/>
        </w:rPr>
        <w:t>證券商承銷或再行銷售有價證券處理辦法</w:t>
      </w:r>
      <w:r w:rsidR="00774107" w:rsidRPr="00E029A5">
        <w:rPr>
          <w:rFonts w:eastAsia="標楷體"/>
          <w:color w:val="000000"/>
          <w:spacing w:val="20"/>
          <w:sz w:val="36"/>
          <w:szCs w:val="36"/>
        </w:rPr>
        <w:t>」</w:t>
      </w:r>
      <w:bookmarkStart w:id="0" w:name="_Hlk153887398"/>
      <w:r w:rsidR="00B47921" w:rsidRPr="00E029A5">
        <w:rPr>
          <w:rFonts w:eastAsia="標楷體" w:hint="eastAsia"/>
          <w:color w:val="000000"/>
          <w:spacing w:val="20"/>
          <w:sz w:val="36"/>
          <w:szCs w:val="36"/>
        </w:rPr>
        <w:t>部分條文</w:t>
      </w:r>
      <w:r w:rsidR="00774107" w:rsidRPr="00E029A5">
        <w:rPr>
          <w:rFonts w:eastAsia="標楷體"/>
          <w:color w:val="000000"/>
          <w:spacing w:val="20"/>
          <w:sz w:val="36"/>
          <w:szCs w:val="36"/>
        </w:rPr>
        <w:t>修正條文對照表</w:t>
      </w:r>
      <w:bookmarkEnd w:id="0"/>
    </w:p>
    <w:tbl>
      <w:tblPr>
        <w:tblStyle w:val="a3"/>
        <w:tblW w:w="9918" w:type="dxa"/>
        <w:tblLayout w:type="fixed"/>
        <w:tblLook w:val="04A0" w:firstRow="1" w:lastRow="0" w:firstColumn="1" w:lastColumn="0" w:noHBand="0" w:noVBand="1"/>
      </w:tblPr>
      <w:tblGrid>
        <w:gridCol w:w="3853"/>
        <w:gridCol w:w="3854"/>
        <w:gridCol w:w="2211"/>
      </w:tblGrid>
      <w:tr w:rsidR="00774107" w:rsidRPr="000605E3" w14:paraId="762A0D15" w14:textId="77777777" w:rsidTr="006924C2">
        <w:tc>
          <w:tcPr>
            <w:tcW w:w="3853" w:type="dxa"/>
          </w:tcPr>
          <w:p w14:paraId="11828144" w14:textId="77777777" w:rsidR="00774107" w:rsidRPr="000605E3" w:rsidRDefault="00774107" w:rsidP="00621EAA">
            <w:pPr>
              <w:spacing w:line="400" w:lineRule="exact"/>
              <w:jc w:val="center"/>
              <w:rPr>
                <w:rFonts w:eastAsia="標楷體"/>
                <w:szCs w:val="24"/>
              </w:rPr>
            </w:pPr>
            <w:r w:rsidRPr="000605E3">
              <w:rPr>
                <w:rFonts w:eastAsia="標楷體"/>
                <w:szCs w:val="24"/>
              </w:rPr>
              <w:t>修正條文</w:t>
            </w:r>
          </w:p>
        </w:tc>
        <w:tc>
          <w:tcPr>
            <w:tcW w:w="3854" w:type="dxa"/>
          </w:tcPr>
          <w:p w14:paraId="56A5C06E" w14:textId="77777777" w:rsidR="00774107" w:rsidRPr="000605E3" w:rsidRDefault="00774107" w:rsidP="00621EAA">
            <w:pPr>
              <w:spacing w:line="400" w:lineRule="exact"/>
              <w:jc w:val="center"/>
              <w:rPr>
                <w:rFonts w:eastAsia="標楷體"/>
                <w:szCs w:val="24"/>
              </w:rPr>
            </w:pPr>
            <w:r w:rsidRPr="000605E3">
              <w:rPr>
                <w:rFonts w:eastAsia="標楷體"/>
                <w:szCs w:val="24"/>
              </w:rPr>
              <w:t>現行條文</w:t>
            </w:r>
          </w:p>
        </w:tc>
        <w:tc>
          <w:tcPr>
            <w:tcW w:w="2211" w:type="dxa"/>
          </w:tcPr>
          <w:p w14:paraId="2FD414AD" w14:textId="77777777" w:rsidR="00774107" w:rsidRPr="000605E3" w:rsidRDefault="00774107" w:rsidP="00621EAA">
            <w:pPr>
              <w:spacing w:line="400" w:lineRule="exact"/>
              <w:jc w:val="center"/>
              <w:rPr>
                <w:rFonts w:eastAsia="標楷體"/>
                <w:szCs w:val="24"/>
              </w:rPr>
            </w:pPr>
            <w:r w:rsidRPr="000605E3">
              <w:rPr>
                <w:rFonts w:eastAsia="標楷體"/>
                <w:szCs w:val="24"/>
              </w:rPr>
              <w:t>說明</w:t>
            </w:r>
          </w:p>
        </w:tc>
      </w:tr>
      <w:tr w:rsidR="00860B85" w:rsidRPr="000605E3" w14:paraId="3A1482B7" w14:textId="77777777" w:rsidTr="006924C2">
        <w:tc>
          <w:tcPr>
            <w:tcW w:w="3853" w:type="dxa"/>
          </w:tcPr>
          <w:p w14:paraId="566E4251" w14:textId="77777777" w:rsidR="00860B85" w:rsidRPr="000605E3" w:rsidRDefault="00860B85" w:rsidP="00860B85">
            <w:pPr>
              <w:spacing w:line="400" w:lineRule="exact"/>
              <w:jc w:val="both"/>
              <w:rPr>
                <w:rFonts w:eastAsia="標楷體"/>
                <w:color w:val="000000"/>
                <w:szCs w:val="24"/>
              </w:rPr>
            </w:pPr>
            <w:r w:rsidRPr="000605E3">
              <w:rPr>
                <w:rFonts w:eastAsia="標楷體" w:hint="eastAsia"/>
                <w:color w:val="000000"/>
                <w:szCs w:val="24"/>
              </w:rPr>
              <w:t>第八條</w:t>
            </w:r>
            <w:r w:rsidRPr="000605E3">
              <w:rPr>
                <w:rFonts w:eastAsia="標楷體"/>
                <w:color w:val="000000"/>
                <w:szCs w:val="24"/>
              </w:rPr>
              <w:t xml:space="preserve">    </w:t>
            </w:r>
            <w:r w:rsidRPr="000605E3">
              <w:rPr>
                <w:rFonts w:eastAsia="標楷體" w:hint="eastAsia"/>
                <w:color w:val="000000"/>
                <w:szCs w:val="24"/>
              </w:rPr>
              <w:t>主辦承銷商為辦理競價拍賣之承銷，應先行辦理下列事項，並應將所約定之內容</w:t>
            </w:r>
            <w:proofErr w:type="gramStart"/>
            <w:r w:rsidRPr="000605E3">
              <w:rPr>
                <w:rFonts w:eastAsia="標楷體" w:hint="eastAsia"/>
                <w:color w:val="000000"/>
                <w:szCs w:val="24"/>
              </w:rPr>
              <w:t>由各主</w:t>
            </w:r>
            <w:proofErr w:type="gramEnd"/>
            <w:r w:rsidRPr="000605E3">
              <w:rPr>
                <w:rFonts w:eastAsia="標楷體" w:hint="eastAsia"/>
                <w:color w:val="000000"/>
                <w:szCs w:val="24"/>
              </w:rPr>
              <w:t>、協辦承銷商及發行人簽名或蓋章後於投標開始日前</w:t>
            </w:r>
            <w:proofErr w:type="gramStart"/>
            <w:r w:rsidRPr="000605E3">
              <w:rPr>
                <w:rFonts w:eastAsia="標楷體" w:hint="eastAsia"/>
                <w:color w:val="000000"/>
                <w:szCs w:val="24"/>
              </w:rPr>
              <w:t>三</w:t>
            </w:r>
            <w:proofErr w:type="gramEnd"/>
            <w:r w:rsidRPr="000605E3">
              <w:rPr>
                <w:rFonts w:eastAsia="標楷體" w:hint="eastAsia"/>
                <w:color w:val="000000"/>
                <w:szCs w:val="24"/>
              </w:rPr>
              <w:t>營業日，向本公會申報：</w:t>
            </w:r>
          </w:p>
          <w:p w14:paraId="5EF303DA"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一、承銷總數、</w:t>
            </w:r>
            <w:proofErr w:type="gramStart"/>
            <w:r w:rsidRPr="000605E3">
              <w:rPr>
                <w:rFonts w:ascii="Times New Roman" w:eastAsia="標楷體" w:hAnsi="Times New Roman" w:hint="eastAsia"/>
                <w:color w:val="000000"/>
                <w:szCs w:val="24"/>
              </w:rPr>
              <w:t>預計過額配售</w:t>
            </w:r>
            <w:proofErr w:type="gramEnd"/>
            <w:r w:rsidRPr="000605E3">
              <w:rPr>
                <w:rFonts w:ascii="Times New Roman" w:eastAsia="標楷體" w:hAnsi="Times New Roman" w:hint="eastAsia"/>
                <w:color w:val="000000"/>
                <w:szCs w:val="24"/>
              </w:rPr>
              <w:t>數量、依第四條之</w:t>
            </w:r>
            <w:proofErr w:type="gramStart"/>
            <w:r w:rsidRPr="000605E3">
              <w:rPr>
                <w:rFonts w:ascii="Times New Roman" w:eastAsia="標楷體" w:hAnsi="Times New Roman" w:hint="eastAsia"/>
                <w:color w:val="000000"/>
                <w:szCs w:val="24"/>
              </w:rPr>
              <w:t>一</w:t>
            </w:r>
            <w:proofErr w:type="gramEnd"/>
            <w:r w:rsidRPr="000605E3">
              <w:rPr>
                <w:rFonts w:ascii="Times New Roman" w:eastAsia="標楷體" w:hAnsi="Times New Roman" w:hint="eastAsia"/>
                <w:color w:val="000000"/>
                <w:szCs w:val="24"/>
              </w:rPr>
              <w:t>證券承銷商先行保留自行認購數量、提交競價拍賣之數量、最低每標單位及每一投標單最高投標數量。</w:t>
            </w:r>
          </w:p>
          <w:p w14:paraId="2BE7A7A6"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二、與發行人議定最低承銷價格。</w:t>
            </w:r>
          </w:p>
          <w:p w14:paraId="711762E5"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三、與發行人議定包銷報酬或代銷手續費。</w:t>
            </w:r>
          </w:p>
          <w:p w14:paraId="2939D1FF"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四、決定公開申購配售之每一銷售單位數量。</w:t>
            </w:r>
          </w:p>
          <w:p w14:paraId="2A39DF35"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五、依第七條規定保留部分有價證券由承銷團內各承銷商辦理承銷，其各承銷商名單及配得數量。</w:t>
            </w:r>
          </w:p>
          <w:p w14:paraId="0934B73E"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六、除股票初次上市、上櫃案件、股票申請創新板初次上市案件外，</w:t>
            </w:r>
            <w:proofErr w:type="gramStart"/>
            <w:r w:rsidRPr="000605E3">
              <w:rPr>
                <w:rFonts w:ascii="Times New Roman" w:eastAsia="標楷體" w:hAnsi="Times New Roman" w:hint="eastAsia"/>
                <w:color w:val="000000"/>
                <w:szCs w:val="24"/>
              </w:rPr>
              <w:t>經競價</w:t>
            </w:r>
            <w:proofErr w:type="gramEnd"/>
            <w:r w:rsidRPr="000605E3">
              <w:rPr>
                <w:rFonts w:ascii="Times New Roman" w:eastAsia="標楷體" w:hAnsi="Times New Roman" w:hint="eastAsia"/>
                <w:color w:val="000000"/>
                <w:szCs w:val="24"/>
              </w:rPr>
              <w:t>拍賣後，其配售賸餘部分之分配方式。</w:t>
            </w:r>
          </w:p>
          <w:p w14:paraId="466687D6"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七、向本公會洽定競價拍賣之期日與投標、開標時間。</w:t>
            </w:r>
          </w:p>
          <w:p w14:paraId="6675ED10" w14:textId="2647DEA4"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八、發行公司應提供符合第三十六條及第七十三條第</w:t>
            </w:r>
            <w:r w:rsidRPr="000605E3">
              <w:rPr>
                <w:rFonts w:ascii="Times New Roman" w:eastAsia="標楷體" w:hAnsi="Times New Roman" w:hint="eastAsia"/>
                <w:b/>
                <w:bCs/>
                <w:color w:val="FF0000"/>
                <w:szCs w:val="24"/>
                <w:u w:val="single"/>
              </w:rPr>
              <w:t>六</w:t>
            </w:r>
            <w:r w:rsidRPr="000605E3">
              <w:rPr>
                <w:rFonts w:ascii="Times New Roman" w:eastAsia="標楷體" w:hAnsi="Times New Roman" w:hint="eastAsia"/>
                <w:color w:val="000000"/>
                <w:szCs w:val="24"/>
              </w:rPr>
              <w:t>項不得參與投標及洽商銷售之名單予證券承銷商。</w:t>
            </w:r>
          </w:p>
          <w:p w14:paraId="55147439"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前項第二款所稱最低承銷價</w:t>
            </w:r>
            <w:r w:rsidRPr="000605E3">
              <w:rPr>
                <w:rFonts w:ascii="標楷體" w:eastAsia="標楷體" w:hAnsi="標楷體" w:hint="eastAsia"/>
                <w:color w:val="000000"/>
                <w:kern w:val="0"/>
                <w:szCs w:val="24"/>
              </w:rPr>
              <w:lastRenderedPageBreak/>
              <w:t>格，應符合下列規定:</w:t>
            </w:r>
          </w:p>
          <w:p w14:paraId="5D3177D4" w14:textId="29678D10" w:rsidR="00860B85" w:rsidRPr="000605E3" w:rsidRDefault="00860B85" w:rsidP="00860B85">
            <w:pPr>
              <w:pStyle w:val="a4"/>
              <w:spacing w:line="400" w:lineRule="exact"/>
              <w:ind w:left="480" w:hangingChars="200" w:hanging="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一、~四、 略。</w:t>
            </w:r>
          </w:p>
          <w:p w14:paraId="6CACCED8" w14:textId="4DCED92E" w:rsidR="00860B85" w:rsidRPr="000605E3" w:rsidRDefault="00860B85" w:rsidP="00860B85">
            <w:pPr>
              <w:pStyle w:val="a4"/>
              <w:spacing w:line="400" w:lineRule="exact"/>
              <w:ind w:firstLineChars="200" w:firstLine="480"/>
              <w:jc w:val="both"/>
              <w:rPr>
                <w:rFonts w:eastAsia="標楷體"/>
                <w:color w:val="000000"/>
                <w:szCs w:val="24"/>
              </w:rPr>
            </w:pPr>
            <w:r w:rsidRPr="000605E3">
              <w:rPr>
                <w:rFonts w:ascii="標楷體" w:eastAsia="標楷體" w:hAnsi="標楷體" w:hint="eastAsia"/>
                <w:color w:val="000000"/>
                <w:kern w:val="0"/>
                <w:szCs w:val="24"/>
              </w:rPr>
              <w:t>第一項第六款之分配方式若</w:t>
            </w:r>
            <w:proofErr w:type="gramStart"/>
            <w:r w:rsidRPr="000605E3">
              <w:rPr>
                <w:rFonts w:ascii="標楷體" w:eastAsia="標楷體" w:hAnsi="標楷體" w:hint="eastAsia"/>
                <w:color w:val="000000"/>
                <w:kern w:val="0"/>
                <w:szCs w:val="24"/>
              </w:rPr>
              <w:t>採承銷團洽特定</w:t>
            </w:r>
            <w:proofErr w:type="gramEnd"/>
            <w:r w:rsidRPr="000605E3">
              <w:rPr>
                <w:rFonts w:ascii="標楷體" w:eastAsia="標楷體" w:hAnsi="標楷體" w:hint="eastAsia"/>
                <w:color w:val="000000"/>
                <w:kern w:val="0"/>
                <w:szCs w:val="24"/>
              </w:rPr>
              <w:t>人認購，應以第三十五條所列之人為限及不得有第三十六條所列之人為銷售對象。</w:t>
            </w:r>
          </w:p>
        </w:tc>
        <w:tc>
          <w:tcPr>
            <w:tcW w:w="3854" w:type="dxa"/>
          </w:tcPr>
          <w:p w14:paraId="3EEC974F" w14:textId="21B5B661" w:rsidR="00860B85" w:rsidRPr="000605E3" w:rsidRDefault="00860B85" w:rsidP="00860B85">
            <w:pPr>
              <w:spacing w:line="400" w:lineRule="exact"/>
              <w:jc w:val="both"/>
              <w:rPr>
                <w:rFonts w:eastAsia="標楷體"/>
                <w:color w:val="000000"/>
                <w:szCs w:val="24"/>
              </w:rPr>
            </w:pPr>
            <w:r w:rsidRPr="000605E3">
              <w:rPr>
                <w:rFonts w:eastAsia="標楷體" w:hint="eastAsia"/>
                <w:color w:val="000000"/>
                <w:szCs w:val="24"/>
              </w:rPr>
              <w:lastRenderedPageBreak/>
              <w:t>第八條</w:t>
            </w:r>
            <w:r w:rsidRPr="000605E3">
              <w:rPr>
                <w:rFonts w:eastAsia="標楷體"/>
                <w:color w:val="000000"/>
                <w:szCs w:val="24"/>
              </w:rPr>
              <w:t xml:space="preserve">    </w:t>
            </w:r>
            <w:r w:rsidRPr="000605E3">
              <w:rPr>
                <w:rFonts w:eastAsia="標楷體" w:hint="eastAsia"/>
                <w:color w:val="000000"/>
                <w:szCs w:val="24"/>
              </w:rPr>
              <w:t>主辦承銷商為辦理競價拍賣之承銷，應先行辦理下列事項，並應將所約定之內容</w:t>
            </w:r>
            <w:proofErr w:type="gramStart"/>
            <w:r w:rsidRPr="000605E3">
              <w:rPr>
                <w:rFonts w:eastAsia="標楷體" w:hint="eastAsia"/>
                <w:color w:val="000000"/>
                <w:szCs w:val="24"/>
              </w:rPr>
              <w:t>由各主</w:t>
            </w:r>
            <w:proofErr w:type="gramEnd"/>
            <w:r w:rsidRPr="000605E3">
              <w:rPr>
                <w:rFonts w:eastAsia="標楷體" w:hint="eastAsia"/>
                <w:color w:val="000000"/>
                <w:szCs w:val="24"/>
              </w:rPr>
              <w:t>、協辦承銷商及發行人簽名或蓋章後於投標開始日前</w:t>
            </w:r>
            <w:proofErr w:type="gramStart"/>
            <w:r w:rsidRPr="000605E3">
              <w:rPr>
                <w:rFonts w:eastAsia="標楷體" w:hint="eastAsia"/>
                <w:color w:val="000000"/>
                <w:szCs w:val="24"/>
              </w:rPr>
              <w:t>三</w:t>
            </w:r>
            <w:proofErr w:type="gramEnd"/>
            <w:r w:rsidRPr="000605E3">
              <w:rPr>
                <w:rFonts w:eastAsia="標楷體" w:hint="eastAsia"/>
                <w:color w:val="000000"/>
                <w:szCs w:val="24"/>
              </w:rPr>
              <w:t>營業日，向本公會申報：</w:t>
            </w:r>
          </w:p>
          <w:p w14:paraId="15758E3D"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一、承銷總數、</w:t>
            </w:r>
            <w:proofErr w:type="gramStart"/>
            <w:r w:rsidRPr="000605E3">
              <w:rPr>
                <w:rFonts w:ascii="Times New Roman" w:eastAsia="標楷體" w:hAnsi="Times New Roman" w:hint="eastAsia"/>
                <w:color w:val="000000"/>
                <w:szCs w:val="24"/>
              </w:rPr>
              <w:t>預計過額配售</w:t>
            </w:r>
            <w:proofErr w:type="gramEnd"/>
            <w:r w:rsidRPr="000605E3">
              <w:rPr>
                <w:rFonts w:ascii="Times New Roman" w:eastAsia="標楷體" w:hAnsi="Times New Roman" w:hint="eastAsia"/>
                <w:color w:val="000000"/>
                <w:szCs w:val="24"/>
              </w:rPr>
              <w:t>數量、依第四條之</w:t>
            </w:r>
            <w:proofErr w:type="gramStart"/>
            <w:r w:rsidRPr="000605E3">
              <w:rPr>
                <w:rFonts w:ascii="Times New Roman" w:eastAsia="標楷體" w:hAnsi="Times New Roman" w:hint="eastAsia"/>
                <w:color w:val="000000"/>
                <w:szCs w:val="24"/>
              </w:rPr>
              <w:t>一</w:t>
            </w:r>
            <w:proofErr w:type="gramEnd"/>
            <w:r w:rsidRPr="000605E3">
              <w:rPr>
                <w:rFonts w:ascii="Times New Roman" w:eastAsia="標楷體" w:hAnsi="Times New Roman" w:hint="eastAsia"/>
                <w:color w:val="000000"/>
                <w:szCs w:val="24"/>
              </w:rPr>
              <w:t>證券承銷商先行保留自行認購數量、提交競價拍賣之數量、最低每標單位及每一投標單最高投標數量。</w:t>
            </w:r>
          </w:p>
          <w:p w14:paraId="59DE7A26"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二、與發行人議定最低承銷價格。</w:t>
            </w:r>
          </w:p>
          <w:p w14:paraId="4700E24A"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三、與發行人議定包銷報酬或代銷手續費。</w:t>
            </w:r>
          </w:p>
          <w:p w14:paraId="07F60C99"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四、決定公開申購配售之每一銷售單位數量。</w:t>
            </w:r>
          </w:p>
          <w:p w14:paraId="054E09A6"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五、依第七條規定保留部分有價證券由承銷團內各承銷商辦理承銷，其各承銷商名單及配得數量。</w:t>
            </w:r>
          </w:p>
          <w:p w14:paraId="1DD4E466"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六、除股票初次上市、上櫃案件、股票申請創新板初次上市案件外，</w:t>
            </w:r>
            <w:proofErr w:type="gramStart"/>
            <w:r w:rsidRPr="000605E3">
              <w:rPr>
                <w:rFonts w:ascii="Times New Roman" w:eastAsia="標楷體" w:hAnsi="Times New Roman" w:hint="eastAsia"/>
                <w:color w:val="000000"/>
                <w:szCs w:val="24"/>
              </w:rPr>
              <w:t>經競價</w:t>
            </w:r>
            <w:proofErr w:type="gramEnd"/>
            <w:r w:rsidRPr="000605E3">
              <w:rPr>
                <w:rFonts w:ascii="Times New Roman" w:eastAsia="標楷體" w:hAnsi="Times New Roman" w:hint="eastAsia"/>
                <w:color w:val="000000"/>
                <w:szCs w:val="24"/>
              </w:rPr>
              <w:t>拍賣後，其配售賸餘部分之分配方式。</w:t>
            </w:r>
          </w:p>
          <w:p w14:paraId="0B4ACE49"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七、向本公會洽定競價拍賣之期日與投標、開標時間。</w:t>
            </w:r>
          </w:p>
          <w:p w14:paraId="4FD886F5"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八、發行公司應提供符合第三十六條及第七十三條第七項不得參與投標及洽商銷售之名單予證券承銷商。</w:t>
            </w:r>
          </w:p>
          <w:p w14:paraId="40BE46EF"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前項第二款所稱最低承銷價</w:t>
            </w:r>
            <w:r w:rsidRPr="000605E3">
              <w:rPr>
                <w:rFonts w:ascii="標楷體" w:eastAsia="標楷體" w:hAnsi="標楷體" w:hint="eastAsia"/>
                <w:color w:val="000000"/>
                <w:kern w:val="0"/>
                <w:szCs w:val="24"/>
              </w:rPr>
              <w:lastRenderedPageBreak/>
              <w:t>格，應符合下列規定:</w:t>
            </w:r>
          </w:p>
          <w:p w14:paraId="59C960E4" w14:textId="1413BDD5" w:rsidR="00860B85" w:rsidRPr="000605E3" w:rsidRDefault="00860B85" w:rsidP="00860B85">
            <w:pPr>
              <w:pStyle w:val="a4"/>
              <w:spacing w:line="400" w:lineRule="exact"/>
              <w:ind w:left="480" w:hangingChars="200" w:hanging="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一、~四、 略。</w:t>
            </w:r>
          </w:p>
          <w:p w14:paraId="3C8819FF" w14:textId="1D96FCDF" w:rsidR="00860B85" w:rsidRPr="000605E3" w:rsidRDefault="00860B85" w:rsidP="00860B85">
            <w:pPr>
              <w:pStyle w:val="a4"/>
              <w:spacing w:line="400" w:lineRule="exact"/>
              <w:ind w:firstLineChars="200" w:firstLine="480"/>
              <w:jc w:val="both"/>
              <w:rPr>
                <w:rFonts w:eastAsia="標楷體"/>
                <w:color w:val="000000"/>
                <w:szCs w:val="24"/>
              </w:rPr>
            </w:pPr>
            <w:r w:rsidRPr="000605E3">
              <w:rPr>
                <w:rFonts w:ascii="標楷體" w:eastAsia="標楷體" w:hAnsi="標楷體" w:hint="eastAsia"/>
                <w:color w:val="000000"/>
                <w:kern w:val="0"/>
                <w:szCs w:val="24"/>
              </w:rPr>
              <w:t>第一項第六款之分配方式若</w:t>
            </w:r>
            <w:proofErr w:type="gramStart"/>
            <w:r w:rsidRPr="000605E3">
              <w:rPr>
                <w:rFonts w:ascii="標楷體" w:eastAsia="標楷體" w:hAnsi="標楷體" w:hint="eastAsia"/>
                <w:color w:val="000000"/>
                <w:kern w:val="0"/>
                <w:szCs w:val="24"/>
              </w:rPr>
              <w:t>採承銷團洽特定</w:t>
            </w:r>
            <w:proofErr w:type="gramEnd"/>
            <w:r w:rsidRPr="000605E3">
              <w:rPr>
                <w:rFonts w:ascii="標楷體" w:eastAsia="標楷體" w:hAnsi="標楷體" w:hint="eastAsia"/>
                <w:color w:val="000000"/>
                <w:kern w:val="0"/>
                <w:szCs w:val="24"/>
              </w:rPr>
              <w:t>人認購，應以第三十五條所列之人為限及不得有第三十六條所列之人為銷售對象。</w:t>
            </w:r>
          </w:p>
        </w:tc>
        <w:tc>
          <w:tcPr>
            <w:tcW w:w="2211" w:type="dxa"/>
          </w:tcPr>
          <w:p w14:paraId="4C5A2A45" w14:textId="50481990" w:rsidR="00860B85" w:rsidRPr="000605E3" w:rsidRDefault="00860B85" w:rsidP="00BF008A">
            <w:pPr>
              <w:pStyle w:val="a4"/>
              <w:spacing w:line="400" w:lineRule="exact"/>
              <w:jc w:val="both"/>
              <w:rPr>
                <w:rFonts w:ascii="Times New Roman" w:eastAsia="標楷體" w:hAnsi="Times New Roman"/>
                <w:color w:val="000000"/>
                <w:szCs w:val="24"/>
              </w:rPr>
            </w:pPr>
            <w:r w:rsidRPr="000605E3">
              <w:rPr>
                <w:rFonts w:ascii="Times New Roman" w:eastAsia="標楷體" w:hAnsi="Times New Roman" w:hint="eastAsia"/>
                <w:color w:val="000000"/>
                <w:szCs w:val="24"/>
              </w:rPr>
              <w:lastRenderedPageBreak/>
              <w:t>配合第七十三條</w:t>
            </w:r>
            <w:r w:rsidR="003E797C" w:rsidRPr="000605E3">
              <w:rPr>
                <w:rFonts w:ascii="Times New Roman" w:eastAsia="標楷體" w:hAnsi="Times New Roman" w:hint="eastAsia"/>
                <w:color w:val="000000"/>
                <w:szCs w:val="24"/>
              </w:rPr>
              <w:t>項次</w:t>
            </w:r>
            <w:r w:rsidRPr="000605E3">
              <w:rPr>
                <w:rFonts w:ascii="Times New Roman" w:eastAsia="標楷體" w:hAnsi="Times New Roman" w:hint="eastAsia"/>
                <w:color w:val="000000"/>
                <w:szCs w:val="24"/>
              </w:rPr>
              <w:t>調整，</w:t>
            </w:r>
            <w:proofErr w:type="gramStart"/>
            <w:r w:rsidR="0082293D" w:rsidRPr="000605E3">
              <w:rPr>
                <w:rFonts w:ascii="Times New Roman" w:eastAsia="標楷體" w:hAnsi="Times New Roman" w:hint="eastAsia"/>
                <w:color w:val="000000"/>
                <w:szCs w:val="24"/>
              </w:rPr>
              <w:t>爰</w:t>
            </w:r>
            <w:proofErr w:type="gramEnd"/>
            <w:r w:rsidRPr="000605E3">
              <w:rPr>
                <w:rFonts w:ascii="Times New Roman" w:eastAsia="標楷體" w:hAnsi="Times New Roman" w:hint="eastAsia"/>
                <w:color w:val="000000"/>
                <w:szCs w:val="24"/>
              </w:rPr>
              <w:t>修正第一項第八款援引</w:t>
            </w:r>
            <w:r w:rsidR="0082293D" w:rsidRPr="000605E3">
              <w:rPr>
                <w:rFonts w:ascii="Times New Roman" w:eastAsia="標楷體" w:hAnsi="Times New Roman" w:hint="eastAsia"/>
                <w:color w:val="000000"/>
                <w:szCs w:val="24"/>
              </w:rPr>
              <w:t>之項次</w:t>
            </w:r>
            <w:r w:rsidR="00903EA7" w:rsidRPr="000605E3">
              <w:rPr>
                <w:rFonts w:ascii="Times New Roman" w:eastAsia="標楷體" w:hAnsi="Times New Roman" w:hint="eastAsia"/>
                <w:color w:val="000000"/>
                <w:szCs w:val="24"/>
              </w:rPr>
              <w:t>。</w:t>
            </w:r>
          </w:p>
        </w:tc>
      </w:tr>
      <w:tr w:rsidR="00860B85" w:rsidRPr="000605E3" w14:paraId="73C6BF1F" w14:textId="77777777" w:rsidTr="006924C2">
        <w:tc>
          <w:tcPr>
            <w:tcW w:w="3853" w:type="dxa"/>
          </w:tcPr>
          <w:p w14:paraId="0A767992" w14:textId="4E5DA4A1" w:rsidR="00860B85" w:rsidRPr="000605E3" w:rsidRDefault="00860B85" w:rsidP="00860B85">
            <w:pPr>
              <w:spacing w:line="400" w:lineRule="exact"/>
              <w:jc w:val="both"/>
              <w:rPr>
                <w:rFonts w:eastAsia="標楷體"/>
                <w:color w:val="000000"/>
                <w:szCs w:val="24"/>
              </w:rPr>
            </w:pPr>
            <w:r w:rsidRPr="000605E3">
              <w:rPr>
                <w:rFonts w:eastAsia="標楷體"/>
                <w:color w:val="000000"/>
                <w:szCs w:val="24"/>
              </w:rPr>
              <w:t>第三十六條</w:t>
            </w:r>
            <w:r w:rsidRPr="000605E3">
              <w:rPr>
                <w:rFonts w:eastAsia="標楷體"/>
                <w:color w:val="000000"/>
                <w:szCs w:val="24"/>
              </w:rPr>
              <w:t xml:space="preserve">    </w:t>
            </w:r>
            <w:r w:rsidRPr="000605E3">
              <w:rPr>
                <w:rFonts w:eastAsia="標楷體"/>
                <w:color w:val="000000"/>
                <w:szCs w:val="24"/>
              </w:rPr>
              <w:t>證券承銷商受理競價拍賣投標之對象</w:t>
            </w:r>
            <w:r w:rsidRPr="000605E3">
              <w:rPr>
                <w:rFonts w:eastAsia="標楷體"/>
                <w:color w:val="000000"/>
                <w:kern w:val="0"/>
                <w:szCs w:val="24"/>
              </w:rPr>
              <w:t>，應取得應募人出具非屬下列各款身分且符合</w:t>
            </w:r>
            <w:r w:rsidRPr="000605E3">
              <w:rPr>
                <w:rFonts w:eastAsia="標楷體"/>
                <w:color w:val="000000"/>
                <w:szCs w:val="24"/>
              </w:rPr>
              <w:t>第三十五</w:t>
            </w:r>
            <w:r w:rsidRPr="000605E3">
              <w:rPr>
                <w:rFonts w:eastAsia="標楷體"/>
                <w:color w:val="000000"/>
                <w:kern w:val="0"/>
                <w:szCs w:val="24"/>
              </w:rPr>
              <w:t>條資格之聲明書，如發現競價拍賣投標之對象有下列各款之人應募時，應拒絕之：</w:t>
            </w:r>
          </w:p>
          <w:p w14:paraId="7E229533"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一、發行公司（發行機構）</w:t>
            </w:r>
            <w:proofErr w:type="gramStart"/>
            <w:r w:rsidRPr="000605E3">
              <w:rPr>
                <w:rFonts w:ascii="Times New Roman" w:eastAsia="標楷體" w:hAnsi="Times New Roman"/>
                <w:color w:val="000000"/>
                <w:szCs w:val="24"/>
              </w:rPr>
              <w:t>採</w:t>
            </w:r>
            <w:proofErr w:type="gramEnd"/>
            <w:r w:rsidRPr="000605E3">
              <w:rPr>
                <w:rFonts w:ascii="Times New Roman" w:eastAsia="標楷體" w:hAnsi="Times New Roman"/>
                <w:color w:val="000000"/>
                <w:szCs w:val="24"/>
              </w:rPr>
              <w:t>權益法評價之被投資公司。</w:t>
            </w:r>
          </w:p>
          <w:p w14:paraId="0FC2CA74"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二、對發行公司（發行機構）之投資</w:t>
            </w:r>
            <w:proofErr w:type="gramStart"/>
            <w:r w:rsidRPr="000605E3">
              <w:rPr>
                <w:rFonts w:ascii="Times New Roman" w:eastAsia="標楷體" w:hAnsi="Times New Roman"/>
                <w:color w:val="000000"/>
                <w:szCs w:val="24"/>
              </w:rPr>
              <w:t>採</w:t>
            </w:r>
            <w:proofErr w:type="gramEnd"/>
            <w:r w:rsidRPr="000605E3">
              <w:rPr>
                <w:rFonts w:ascii="Times New Roman" w:eastAsia="標楷體" w:hAnsi="Times New Roman"/>
                <w:color w:val="000000"/>
                <w:szCs w:val="24"/>
              </w:rPr>
              <w:t>權益法評價之投資者。</w:t>
            </w:r>
          </w:p>
          <w:p w14:paraId="3EDD809C"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三、公司之董事長或總經理與發行公司（發行機構）之董事長或總經理為同一人，或具有配偶關係者。</w:t>
            </w:r>
          </w:p>
          <w:p w14:paraId="529BAA8D"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四、受發行公司（發行機構）捐贈之金額達其實收基金總額三分之一以上之財團法人。</w:t>
            </w:r>
          </w:p>
          <w:p w14:paraId="38EAC0CF"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五、發行公司（發行機構）之董事、監察人、總經理、副總經理、協理及直屬總經理之部門主管。</w:t>
            </w:r>
          </w:p>
          <w:p w14:paraId="20F39A05"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六、發行公司（發行機構）之董事、監察人、總經理之配偶。</w:t>
            </w:r>
          </w:p>
          <w:p w14:paraId="3C687CF8"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七、承銷團之董事、監察人、受</w:t>
            </w:r>
            <w:proofErr w:type="gramStart"/>
            <w:r w:rsidRPr="000605E3">
              <w:rPr>
                <w:rFonts w:ascii="Times New Roman" w:eastAsia="標楷體" w:hAnsi="Times New Roman"/>
                <w:color w:val="000000"/>
                <w:szCs w:val="24"/>
              </w:rPr>
              <w:t>僱</w:t>
            </w:r>
            <w:proofErr w:type="gramEnd"/>
            <w:r w:rsidRPr="000605E3">
              <w:rPr>
                <w:rFonts w:ascii="Times New Roman" w:eastAsia="標楷體" w:hAnsi="Times New Roman"/>
                <w:color w:val="000000"/>
                <w:szCs w:val="24"/>
              </w:rPr>
              <w:t>人及其配偶。</w:t>
            </w:r>
          </w:p>
          <w:p w14:paraId="0F8F170E"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八、承銷團各證券商。</w:t>
            </w:r>
          </w:p>
          <w:p w14:paraId="7F742935"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九、</w:t>
            </w:r>
            <w:proofErr w:type="gramStart"/>
            <w:r w:rsidRPr="000605E3">
              <w:rPr>
                <w:rFonts w:ascii="Times New Roman" w:eastAsia="標楷體" w:hAnsi="Times New Roman"/>
                <w:color w:val="000000"/>
                <w:szCs w:val="24"/>
              </w:rPr>
              <w:t>擔任興櫃股票</w:t>
            </w:r>
            <w:proofErr w:type="gramEnd"/>
            <w:r w:rsidRPr="000605E3">
              <w:rPr>
                <w:rFonts w:ascii="Times New Roman" w:eastAsia="標楷體" w:hAnsi="Times New Roman"/>
                <w:color w:val="000000"/>
                <w:szCs w:val="24"/>
              </w:rPr>
              <w:t>公司辦理增資發行新股為初次上市（櫃）公開銷售時之推薦證券商。</w:t>
            </w:r>
          </w:p>
          <w:p w14:paraId="3E7051FA" w14:textId="791D34E7" w:rsidR="00860B85" w:rsidRPr="000605E3" w:rsidRDefault="00860B85" w:rsidP="00860B85">
            <w:pPr>
              <w:pStyle w:val="a4"/>
              <w:spacing w:line="400" w:lineRule="exact"/>
              <w:ind w:left="480" w:hangingChars="200" w:hanging="480"/>
              <w:jc w:val="both"/>
              <w:rPr>
                <w:rFonts w:eastAsia="標楷體"/>
                <w:szCs w:val="24"/>
              </w:rPr>
            </w:pPr>
            <w:r w:rsidRPr="000605E3">
              <w:rPr>
                <w:rFonts w:ascii="Times New Roman" w:eastAsia="標楷體" w:hAnsi="Times New Roman"/>
                <w:color w:val="000000"/>
                <w:szCs w:val="24"/>
                <w:u w:val="single"/>
              </w:rPr>
              <w:lastRenderedPageBreak/>
              <w:t>十、</w:t>
            </w:r>
            <w:r w:rsidRPr="000605E3">
              <w:rPr>
                <w:rFonts w:ascii="Times New Roman" w:eastAsia="標楷體" w:hAnsi="Times New Roman"/>
                <w:color w:val="000000"/>
                <w:szCs w:val="24"/>
              </w:rPr>
              <w:t>前各款之人利用他人名義參與應募者（指具證券交易法施行細則第二條規定要件等之實質關係人）。</w:t>
            </w:r>
          </w:p>
        </w:tc>
        <w:tc>
          <w:tcPr>
            <w:tcW w:w="3854" w:type="dxa"/>
          </w:tcPr>
          <w:p w14:paraId="23ADF7D6" w14:textId="2FF8C700" w:rsidR="00860B85" w:rsidRPr="000605E3" w:rsidRDefault="00860B85" w:rsidP="00860B85">
            <w:pPr>
              <w:spacing w:line="400" w:lineRule="exact"/>
              <w:jc w:val="both"/>
              <w:rPr>
                <w:rFonts w:eastAsia="標楷體"/>
                <w:color w:val="000000"/>
                <w:szCs w:val="24"/>
              </w:rPr>
            </w:pPr>
            <w:r w:rsidRPr="000605E3">
              <w:rPr>
                <w:rFonts w:eastAsia="標楷體"/>
                <w:color w:val="000000"/>
                <w:szCs w:val="24"/>
              </w:rPr>
              <w:lastRenderedPageBreak/>
              <w:t>第三十六條</w:t>
            </w:r>
            <w:r w:rsidRPr="000605E3">
              <w:rPr>
                <w:rFonts w:eastAsia="標楷體"/>
                <w:color w:val="000000"/>
                <w:szCs w:val="24"/>
              </w:rPr>
              <w:t xml:space="preserve">    </w:t>
            </w:r>
            <w:r w:rsidRPr="000605E3">
              <w:rPr>
                <w:rFonts w:eastAsia="標楷體"/>
                <w:color w:val="000000"/>
                <w:szCs w:val="24"/>
              </w:rPr>
              <w:t>證券承銷商受理競價拍賣投標之對象</w:t>
            </w:r>
            <w:r w:rsidRPr="000605E3">
              <w:rPr>
                <w:rFonts w:eastAsia="標楷體"/>
                <w:color w:val="000000"/>
                <w:kern w:val="0"/>
                <w:szCs w:val="24"/>
              </w:rPr>
              <w:t>，應取得應募人出具非屬下列各款身分且符合</w:t>
            </w:r>
            <w:r w:rsidRPr="000605E3">
              <w:rPr>
                <w:rFonts w:eastAsia="標楷體"/>
                <w:color w:val="000000"/>
                <w:szCs w:val="24"/>
              </w:rPr>
              <w:t>第三十五</w:t>
            </w:r>
            <w:r w:rsidRPr="000605E3">
              <w:rPr>
                <w:rFonts w:eastAsia="標楷體"/>
                <w:color w:val="000000"/>
                <w:kern w:val="0"/>
                <w:szCs w:val="24"/>
              </w:rPr>
              <w:t>條資格之聲明書，如發現競價拍賣投標之對象有下列各款之人應募時，應拒絕之：</w:t>
            </w:r>
          </w:p>
          <w:p w14:paraId="2E80A68B" w14:textId="564978BB"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一、發行公司（發行機構）</w:t>
            </w:r>
            <w:proofErr w:type="gramStart"/>
            <w:r w:rsidRPr="000605E3">
              <w:rPr>
                <w:rFonts w:ascii="Times New Roman" w:eastAsia="標楷體" w:hAnsi="Times New Roman"/>
                <w:color w:val="000000"/>
                <w:szCs w:val="24"/>
              </w:rPr>
              <w:t>採</w:t>
            </w:r>
            <w:proofErr w:type="gramEnd"/>
            <w:r w:rsidRPr="000605E3">
              <w:rPr>
                <w:rFonts w:ascii="Times New Roman" w:eastAsia="標楷體" w:hAnsi="Times New Roman"/>
                <w:color w:val="000000"/>
                <w:szCs w:val="24"/>
              </w:rPr>
              <w:t>權益法評價之被投資公司。</w:t>
            </w:r>
          </w:p>
          <w:p w14:paraId="5E03F96F"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二、對發行公司（發行機構）之投資</w:t>
            </w:r>
            <w:proofErr w:type="gramStart"/>
            <w:r w:rsidRPr="000605E3">
              <w:rPr>
                <w:rFonts w:ascii="Times New Roman" w:eastAsia="標楷體" w:hAnsi="Times New Roman"/>
                <w:color w:val="000000"/>
                <w:szCs w:val="24"/>
              </w:rPr>
              <w:t>採</w:t>
            </w:r>
            <w:proofErr w:type="gramEnd"/>
            <w:r w:rsidRPr="000605E3">
              <w:rPr>
                <w:rFonts w:ascii="Times New Roman" w:eastAsia="標楷體" w:hAnsi="Times New Roman"/>
                <w:color w:val="000000"/>
                <w:szCs w:val="24"/>
              </w:rPr>
              <w:t>權益法評價之投資者。</w:t>
            </w:r>
          </w:p>
          <w:p w14:paraId="5984FAAE"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三、公司之董事長或總經理與發行公司（發行機構）之董事長或總經理為同一人，或具有配偶關係者。</w:t>
            </w:r>
          </w:p>
          <w:p w14:paraId="5D91B981"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四、受發行公司（發行機構）捐贈之金額達其實收基金總額三分之一以上之財團法人。</w:t>
            </w:r>
          </w:p>
          <w:p w14:paraId="3A8670F7"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五、發行公司（發行機構）之董事、監察人、總經理、副總經理、協理及直屬總經理之部門主管。</w:t>
            </w:r>
          </w:p>
          <w:p w14:paraId="52A88B2C"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六、發行公司（發行機構）之董事、監察人、總經理之配偶。</w:t>
            </w:r>
          </w:p>
          <w:p w14:paraId="26EFEFDA"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七、承銷團之董事、監察人、受</w:t>
            </w:r>
            <w:proofErr w:type="gramStart"/>
            <w:r w:rsidRPr="000605E3">
              <w:rPr>
                <w:rFonts w:ascii="Times New Roman" w:eastAsia="標楷體" w:hAnsi="Times New Roman"/>
                <w:color w:val="000000"/>
                <w:szCs w:val="24"/>
              </w:rPr>
              <w:t>僱</w:t>
            </w:r>
            <w:proofErr w:type="gramEnd"/>
            <w:r w:rsidRPr="000605E3">
              <w:rPr>
                <w:rFonts w:ascii="Times New Roman" w:eastAsia="標楷體" w:hAnsi="Times New Roman"/>
                <w:color w:val="000000"/>
                <w:szCs w:val="24"/>
              </w:rPr>
              <w:t>人及其配偶。</w:t>
            </w:r>
          </w:p>
          <w:p w14:paraId="5DD14201"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八、承銷團各證券商。</w:t>
            </w:r>
          </w:p>
          <w:p w14:paraId="3FDE08F7"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t>九、</w:t>
            </w:r>
            <w:proofErr w:type="gramStart"/>
            <w:r w:rsidRPr="000605E3">
              <w:rPr>
                <w:rFonts w:ascii="Times New Roman" w:eastAsia="標楷體" w:hAnsi="Times New Roman"/>
                <w:color w:val="000000"/>
                <w:szCs w:val="24"/>
              </w:rPr>
              <w:t>擔任興櫃股票</w:t>
            </w:r>
            <w:proofErr w:type="gramEnd"/>
            <w:r w:rsidRPr="000605E3">
              <w:rPr>
                <w:rFonts w:ascii="Times New Roman" w:eastAsia="標楷體" w:hAnsi="Times New Roman"/>
                <w:color w:val="000000"/>
                <w:szCs w:val="24"/>
              </w:rPr>
              <w:t>公司辦理增資發行新股為初次上市（櫃）公開銷售時之推薦證券商。</w:t>
            </w:r>
          </w:p>
          <w:p w14:paraId="440AB516" w14:textId="77777777"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u w:val="single"/>
              </w:rPr>
            </w:pPr>
            <w:r w:rsidRPr="000605E3">
              <w:rPr>
                <w:rFonts w:ascii="Times New Roman" w:eastAsia="標楷體" w:hAnsi="Times New Roman"/>
                <w:color w:val="000000"/>
                <w:szCs w:val="24"/>
                <w:u w:val="single"/>
              </w:rPr>
              <w:lastRenderedPageBreak/>
              <w:t>十、股票申請創新板初次上市案件未具第四十三條之一第二項所訂合格投資人資格者。</w:t>
            </w:r>
          </w:p>
          <w:p w14:paraId="7605BF61" w14:textId="6DCD99F2" w:rsidR="00860B85" w:rsidRPr="000605E3" w:rsidRDefault="00860B85" w:rsidP="00860B85">
            <w:pPr>
              <w:pStyle w:val="a4"/>
              <w:spacing w:line="400" w:lineRule="exact"/>
              <w:ind w:left="720" w:hangingChars="300" w:hanging="720"/>
              <w:jc w:val="both"/>
              <w:rPr>
                <w:rFonts w:ascii="Times New Roman" w:eastAsia="標楷體" w:hAnsi="Times New Roman"/>
                <w:szCs w:val="24"/>
              </w:rPr>
            </w:pPr>
            <w:r w:rsidRPr="000605E3">
              <w:rPr>
                <w:rFonts w:ascii="Times New Roman" w:eastAsia="標楷體" w:hAnsi="Times New Roman"/>
                <w:color w:val="000000"/>
                <w:szCs w:val="24"/>
              </w:rPr>
              <w:t>十一、前各款之人利用他人名義參與應募者（指具證券交易法施行細則第二條規定要件等之實質關係人）。</w:t>
            </w:r>
          </w:p>
        </w:tc>
        <w:tc>
          <w:tcPr>
            <w:tcW w:w="2211" w:type="dxa"/>
          </w:tcPr>
          <w:p w14:paraId="2E953C99" w14:textId="35999E3B" w:rsidR="00860B85" w:rsidRPr="000605E3" w:rsidRDefault="00860B85"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color w:val="000000"/>
                <w:szCs w:val="24"/>
              </w:rPr>
              <w:lastRenderedPageBreak/>
              <w:t>一、配合證交所取消創新板合格投資人限制，刪除第</w:t>
            </w:r>
            <w:r w:rsidRPr="000605E3">
              <w:rPr>
                <w:rFonts w:ascii="Times New Roman" w:eastAsia="標楷體" w:hAnsi="Times New Roman" w:hint="eastAsia"/>
                <w:color w:val="000000"/>
                <w:szCs w:val="24"/>
              </w:rPr>
              <w:t>十</w:t>
            </w:r>
            <w:r w:rsidRPr="000605E3">
              <w:rPr>
                <w:rFonts w:ascii="Times New Roman" w:eastAsia="標楷體" w:hAnsi="Times New Roman"/>
                <w:color w:val="000000"/>
                <w:szCs w:val="24"/>
              </w:rPr>
              <w:t>款</w:t>
            </w:r>
            <w:r w:rsidR="0082293D" w:rsidRPr="000605E3">
              <w:rPr>
                <w:rFonts w:ascii="Times New Roman" w:eastAsia="標楷體" w:hAnsi="Times New Roman" w:hint="eastAsia"/>
                <w:color w:val="000000"/>
                <w:szCs w:val="24"/>
              </w:rPr>
              <w:t>有關</w:t>
            </w:r>
            <w:r w:rsidRPr="000605E3">
              <w:rPr>
                <w:rFonts w:ascii="Times New Roman" w:eastAsia="標楷體" w:hAnsi="Times New Roman"/>
                <w:color w:val="000000"/>
                <w:szCs w:val="24"/>
              </w:rPr>
              <w:t>未具合格投資人資格者不得參與創新板競價拍賣</w:t>
            </w:r>
            <w:r w:rsidR="00903EA7" w:rsidRPr="000605E3">
              <w:rPr>
                <w:rFonts w:ascii="Times New Roman" w:eastAsia="標楷體" w:hAnsi="Times New Roman"/>
                <w:color w:val="000000"/>
                <w:szCs w:val="24"/>
              </w:rPr>
              <w:t>案件</w:t>
            </w:r>
            <w:r w:rsidRPr="000605E3">
              <w:rPr>
                <w:rFonts w:ascii="Times New Roman" w:eastAsia="標楷體" w:hAnsi="Times New Roman"/>
                <w:color w:val="000000"/>
                <w:szCs w:val="24"/>
              </w:rPr>
              <w:t>之限制。</w:t>
            </w:r>
          </w:p>
          <w:p w14:paraId="558BEB17" w14:textId="65BE78E7" w:rsidR="00860B85" w:rsidRPr="000605E3" w:rsidRDefault="00860B85" w:rsidP="00903EA7">
            <w:pPr>
              <w:pStyle w:val="a4"/>
              <w:spacing w:line="400" w:lineRule="exact"/>
              <w:ind w:left="480" w:hangingChars="200" w:hanging="480"/>
              <w:jc w:val="both"/>
              <w:rPr>
                <w:rFonts w:eastAsiaTheme="minorEastAsia"/>
                <w:szCs w:val="24"/>
              </w:rPr>
            </w:pPr>
            <w:r w:rsidRPr="000605E3">
              <w:rPr>
                <w:rFonts w:ascii="Times New Roman" w:eastAsia="標楷體" w:hAnsi="Times New Roman"/>
                <w:color w:val="000000"/>
                <w:szCs w:val="24"/>
              </w:rPr>
              <w:t>二、</w:t>
            </w:r>
            <w:r w:rsidR="0082293D" w:rsidRPr="000605E3">
              <w:rPr>
                <w:rFonts w:ascii="Times New Roman" w:eastAsia="標楷體" w:hAnsi="Times New Roman" w:hint="eastAsia"/>
                <w:color w:val="000000"/>
                <w:szCs w:val="24"/>
              </w:rPr>
              <w:t>現行</w:t>
            </w:r>
            <w:r w:rsidRPr="000605E3">
              <w:rPr>
                <w:rFonts w:ascii="Times New Roman" w:eastAsia="標楷體" w:hAnsi="Times New Roman"/>
                <w:color w:val="000000"/>
                <w:szCs w:val="24"/>
              </w:rPr>
              <w:t>第</w:t>
            </w:r>
            <w:r w:rsidRPr="000605E3">
              <w:rPr>
                <w:rFonts w:ascii="Times New Roman" w:eastAsia="標楷體" w:hAnsi="Times New Roman" w:hint="eastAsia"/>
                <w:color w:val="000000"/>
                <w:szCs w:val="24"/>
              </w:rPr>
              <w:t>十</w:t>
            </w:r>
            <w:r w:rsidR="0082293D" w:rsidRPr="000605E3">
              <w:rPr>
                <w:rFonts w:ascii="Times New Roman" w:eastAsia="標楷體" w:hAnsi="Times New Roman" w:hint="eastAsia"/>
                <w:color w:val="000000"/>
                <w:szCs w:val="24"/>
              </w:rPr>
              <w:t>一款</w:t>
            </w:r>
            <w:r w:rsidR="00903EA7" w:rsidRPr="000605E3">
              <w:rPr>
                <w:rFonts w:ascii="Times New Roman" w:eastAsia="標楷體" w:hAnsi="Times New Roman" w:hint="eastAsia"/>
                <w:color w:val="000000"/>
                <w:szCs w:val="24"/>
              </w:rPr>
              <w:t>移列</w:t>
            </w:r>
            <w:r w:rsidRPr="000605E3">
              <w:rPr>
                <w:rFonts w:ascii="Times New Roman" w:eastAsia="標楷體" w:hAnsi="Times New Roman"/>
                <w:color w:val="000000"/>
                <w:szCs w:val="24"/>
              </w:rPr>
              <w:t>第</w:t>
            </w:r>
            <w:r w:rsidRPr="000605E3">
              <w:rPr>
                <w:rFonts w:ascii="Times New Roman" w:eastAsia="標楷體" w:hAnsi="Times New Roman" w:hint="eastAsia"/>
                <w:color w:val="000000"/>
                <w:szCs w:val="24"/>
              </w:rPr>
              <w:t>十</w:t>
            </w:r>
            <w:r w:rsidR="0082293D" w:rsidRPr="000605E3">
              <w:rPr>
                <w:rFonts w:ascii="Times New Roman" w:eastAsia="標楷體" w:hAnsi="Times New Roman" w:hint="eastAsia"/>
                <w:color w:val="000000"/>
                <w:szCs w:val="24"/>
              </w:rPr>
              <w:t>款</w:t>
            </w:r>
            <w:r w:rsidRPr="000605E3">
              <w:rPr>
                <w:rFonts w:ascii="Times New Roman" w:eastAsia="標楷體" w:hAnsi="Times New Roman"/>
                <w:color w:val="000000"/>
                <w:szCs w:val="24"/>
              </w:rPr>
              <w:t>。</w:t>
            </w:r>
          </w:p>
        </w:tc>
      </w:tr>
      <w:tr w:rsidR="00860B85" w:rsidRPr="000605E3" w14:paraId="3BF980C3" w14:textId="77777777" w:rsidTr="003D0AD6">
        <w:tc>
          <w:tcPr>
            <w:tcW w:w="3853" w:type="dxa"/>
          </w:tcPr>
          <w:p w14:paraId="0097F233" w14:textId="77777777"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t>第四十條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已上市、上櫃公司、</w:t>
            </w:r>
            <w:r w:rsidRPr="000605E3">
              <w:rPr>
                <w:rFonts w:ascii="標楷體" w:eastAsia="標楷體" w:hAnsi="標楷體" w:hint="eastAsia"/>
                <w:bCs/>
                <w:color w:val="000000"/>
                <w:szCs w:val="24"/>
              </w:rPr>
              <w:t>創新板</w:t>
            </w:r>
            <w:r w:rsidRPr="000605E3">
              <w:rPr>
                <w:rFonts w:ascii="標楷體" w:eastAsia="標楷體" w:hAnsi="標楷體" w:hint="eastAsia"/>
                <w:color w:val="000000"/>
                <w:szCs w:val="24"/>
              </w:rPr>
              <w:t>上市公司現金增資發行普通股全數提出承銷且對外公開銷售部分全數辦理</w:t>
            </w:r>
            <w:proofErr w:type="gramStart"/>
            <w:r w:rsidRPr="000605E3">
              <w:rPr>
                <w:rFonts w:ascii="標楷體" w:eastAsia="標楷體" w:hAnsi="標楷體" w:hint="eastAsia"/>
                <w:color w:val="000000"/>
                <w:szCs w:val="24"/>
              </w:rPr>
              <w:t>詢</w:t>
            </w:r>
            <w:proofErr w:type="gramEnd"/>
            <w:r w:rsidRPr="000605E3">
              <w:rPr>
                <w:rFonts w:ascii="標楷體" w:eastAsia="標楷體" w:hAnsi="標楷體" w:hint="eastAsia"/>
                <w:color w:val="000000"/>
                <w:szCs w:val="24"/>
              </w:rPr>
              <w:t>價圈購配售者，應於訂價及向本公會申報承銷契約後辦理下列事項：</w:t>
            </w:r>
          </w:p>
          <w:p w14:paraId="60333D5B"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一、第 一 天：刊登承銷公告，寄發公開說明書及通知繳款。</w:t>
            </w:r>
          </w:p>
          <w:p w14:paraId="28C5BA0E"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二、第 二 天：繳款日，暨未獲配售之圈購保證金退款日。</w:t>
            </w:r>
          </w:p>
          <w:p w14:paraId="447F82E7"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三、第 三 天：特定人繳款；發行人向</w:t>
            </w:r>
            <w:proofErr w:type="gramStart"/>
            <w:r w:rsidRPr="000605E3">
              <w:rPr>
                <w:rFonts w:ascii="標楷體" w:eastAsia="標楷體" w:hAnsi="標楷體" w:hint="eastAsia"/>
                <w:color w:val="000000"/>
                <w:szCs w:val="24"/>
              </w:rPr>
              <w:t>證交所或櫃買</w:t>
            </w:r>
            <w:proofErr w:type="gramEnd"/>
            <w:r w:rsidRPr="000605E3">
              <w:rPr>
                <w:rFonts w:ascii="標楷體" w:eastAsia="標楷體" w:hAnsi="標楷體" w:hint="eastAsia"/>
                <w:color w:val="000000"/>
                <w:szCs w:val="24"/>
              </w:rPr>
              <w:t>中心申請股款繳納憑證上市或上櫃。</w:t>
            </w:r>
          </w:p>
          <w:p w14:paraId="6ACDAD42"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四、第 四 天：承銷商餘額包銷；完成股東名冊整理。</w:t>
            </w:r>
          </w:p>
          <w:p w14:paraId="6F7CB8E8"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五、第 五 天：股款繳納憑證上市或上櫃公告。</w:t>
            </w:r>
          </w:p>
          <w:p w14:paraId="1ECE86E8"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六、第 六 天：發放股款繳納憑證並上市或上櫃。</w:t>
            </w:r>
          </w:p>
          <w:p w14:paraId="741A3809"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前項各款所定日期，遇星期例假日或金融機關停止營業日得順延一天，其後續日期得</w:t>
            </w:r>
            <w:proofErr w:type="gramStart"/>
            <w:r w:rsidRPr="000605E3">
              <w:rPr>
                <w:rFonts w:ascii="標楷體" w:eastAsia="標楷體" w:hAnsi="標楷體" w:hint="eastAsia"/>
                <w:color w:val="000000"/>
                <w:kern w:val="0"/>
                <w:szCs w:val="24"/>
              </w:rPr>
              <w:t>併</w:t>
            </w:r>
            <w:proofErr w:type="gramEnd"/>
            <w:r w:rsidRPr="000605E3">
              <w:rPr>
                <w:rFonts w:ascii="標楷體" w:eastAsia="標楷體" w:hAnsi="標楷體" w:hint="eastAsia"/>
                <w:color w:val="000000"/>
                <w:kern w:val="0"/>
                <w:szCs w:val="24"/>
              </w:rPr>
              <w:t>予</w:t>
            </w:r>
            <w:r w:rsidRPr="000605E3">
              <w:rPr>
                <w:rFonts w:ascii="標楷體" w:eastAsia="標楷體" w:hAnsi="標楷體" w:hint="eastAsia"/>
                <w:color w:val="000000"/>
                <w:szCs w:val="24"/>
              </w:rPr>
              <w:t>順延</w:t>
            </w:r>
            <w:r w:rsidRPr="000605E3">
              <w:rPr>
                <w:rFonts w:ascii="標楷體" w:eastAsia="標楷體" w:hAnsi="標楷體" w:hint="eastAsia"/>
                <w:color w:val="000000"/>
                <w:kern w:val="0"/>
                <w:szCs w:val="24"/>
              </w:rPr>
              <w:t>。</w:t>
            </w:r>
          </w:p>
          <w:p w14:paraId="2CE4B598"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第一項所述日期如有必要時，得報經本公會核准後變更之。</w:t>
            </w:r>
          </w:p>
          <w:p w14:paraId="5D1759AA"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已上市、上櫃公司、創新板上市公司辦理現金增資發行普通股案件，除保留由公司員工承購部分外，</w:t>
            </w:r>
            <w:r w:rsidRPr="000605E3">
              <w:rPr>
                <w:rFonts w:ascii="標楷體" w:eastAsia="標楷體" w:hAnsi="標楷體" w:hint="eastAsia"/>
                <w:color w:val="000000"/>
                <w:kern w:val="0"/>
                <w:szCs w:val="24"/>
              </w:rPr>
              <w:lastRenderedPageBreak/>
              <w:t>其餘全數提出承銷且對外公開銷售部分全數辦理</w:t>
            </w:r>
            <w:proofErr w:type="gramStart"/>
            <w:r w:rsidRPr="000605E3">
              <w:rPr>
                <w:rFonts w:ascii="標楷體" w:eastAsia="標楷體" w:hAnsi="標楷體" w:hint="eastAsia"/>
                <w:color w:val="000000"/>
                <w:kern w:val="0"/>
                <w:szCs w:val="24"/>
              </w:rPr>
              <w:t>詢</w:t>
            </w:r>
            <w:proofErr w:type="gramEnd"/>
            <w:r w:rsidRPr="000605E3">
              <w:rPr>
                <w:rFonts w:ascii="標楷體" w:eastAsia="標楷體" w:hAnsi="標楷體" w:hint="eastAsia"/>
                <w:color w:val="000000"/>
                <w:kern w:val="0"/>
                <w:szCs w:val="24"/>
              </w:rPr>
              <w:t>價圈購配售者，如公司員工承購部分能配合第一項繳款期間繳款者，得適用第一項規定辦理。</w:t>
            </w:r>
          </w:p>
          <w:p w14:paraId="63D7B99B"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依第一項辦理者，得優先</w:t>
            </w:r>
            <w:proofErr w:type="gramStart"/>
            <w:r w:rsidRPr="000605E3">
              <w:rPr>
                <w:rFonts w:ascii="標楷體" w:eastAsia="標楷體" w:hAnsi="標楷體" w:hint="eastAsia"/>
                <w:color w:val="000000"/>
                <w:kern w:val="0"/>
                <w:szCs w:val="24"/>
              </w:rPr>
              <w:t>配售予原股東</w:t>
            </w:r>
            <w:proofErr w:type="gramEnd"/>
            <w:r w:rsidRPr="000605E3">
              <w:rPr>
                <w:rFonts w:ascii="標楷體" w:eastAsia="標楷體" w:hAnsi="標楷體" w:hint="eastAsia"/>
                <w:color w:val="000000"/>
                <w:kern w:val="0"/>
                <w:szCs w:val="24"/>
              </w:rPr>
              <w:t>，但仍應受第二十七條及第四十三條之一第</w:t>
            </w:r>
            <w:r w:rsidRPr="000605E3">
              <w:rPr>
                <w:rFonts w:ascii="標楷體" w:eastAsia="標楷體" w:hAnsi="標楷體" w:hint="eastAsia"/>
                <w:b/>
                <w:bCs/>
                <w:color w:val="FF0000"/>
                <w:kern w:val="0"/>
                <w:szCs w:val="24"/>
                <w:u w:val="single"/>
              </w:rPr>
              <w:t>二</w:t>
            </w:r>
            <w:r w:rsidRPr="000605E3">
              <w:rPr>
                <w:rFonts w:ascii="標楷體" w:eastAsia="標楷體" w:hAnsi="標楷體" w:hint="eastAsia"/>
                <w:color w:val="000000"/>
                <w:kern w:val="0"/>
                <w:szCs w:val="24"/>
              </w:rPr>
              <w:t>項規定限制。</w:t>
            </w:r>
          </w:p>
          <w:p w14:paraId="65F849E5"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proofErr w:type="gramStart"/>
            <w:r w:rsidRPr="000605E3">
              <w:rPr>
                <w:rFonts w:ascii="標楷體" w:eastAsia="標楷體" w:hAnsi="標楷體" w:hint="eastAsia"/>
                <w:color w:val="000000"/>
                <w:kern w:val="0"/>
                <w:szCs w:val="24"/>
              </w:rPr>
              <w:t>圈購人遞交</w:t>
            </w:r>
            <w:proofErr w:type="gramEnd"/>
            <w:r w:rsidRPr="000605E3">
              <w:rPr>
                <w:rFonts w:ascii="標楷體" w:eastAsia="標楷體" w:hAnsi="標楷體" w:hint="eastAsia"/>
                <w:color w:val="000000"/>
                <w:kern w:val="0"/>
                <w:szCs w:val="24"/>
              </w:rPr>
              <w:t>圈購單時，證券承銷商得</w:t>
            </w:r>
            <w:proofErr w:type="gramStart"/>
            <w:r w:rsidRPr="000605E3">
              <w:rPr>
                <w:rFonts w:ascii="標楷體" w:eastAsia="標楷體" w:hAnsi="標楷體" w:hint="eastAsia"/>
                <w:color w:val="000000"/>
                <w:kern w:val="0"/>
                <w:szCs w:val="24"/>
              </w:rPr>
              <w:t>向圈購人</w:t>
            </w:r>
            <w:proofErr w:type="gramEnd"/>
            <w:r w:rsidRPr="000605E3">
              <w:rPr>
                <w:rFonts w:ascii="標楷體" w:eastAsia="標楷體" w:hAnsi="標楷體" w:hint="eastAsia"/>
                <w:color w:val="000000"/>
                <w:kern w:val="0"/>
                <w:szCs w:val="24"/>
              </w:rPr>
              <w:t>收取所圈購金額之百分之二十以下之圈購保證金。</w:t>
            </w:r>
          </w:p>
          <w:p w14:paraId="0137C730"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第一項第二款所稱未獲配售之圈購保證金，係指未獲配售之圈</w:t>
            </w:r>
            <w:proofErr w:type="gramStart"/>
            <w:r w:rsidRPr="000605E3">
              <w:rPr>
                <w:rFonts w:ascii="標楷體" w:eastAsia="標楷體" w:hAnsi="標楷體" w:hint="eastAsia"/>
                <w:color w:val="000000"/>
                <w:kern w:val="0"/>
                <w:szCs w:val="24"/>
              </w:rPr>
              <w:t>購人所繳圈</w:t>
            </w:r>
            <w:proofErr w:type="gramEnd"/>
            <w:r w:rsidRPr="000605E3">
              <w:rPr>
                <w:rFonts w:ascii="標楷體" w:eastAsia="標楷體" w:hAnsi="標楷體" w:hint="eastAsia"/>
                <w:color w:val="000000"/>
                <w:kern w:val="0"/>
                <w:szCs w:val="24"/>
              </w:rPr>
              <w:t>購保證金，及獲配售圈</w:t>
            </w:r>
            <w:proofErr w:type="gramStart"/>
            <w:r w:rsidRPr="000605E3">
              <w:rPr>
                <w:rFonts w:ascii="標楷體" w:eastAsia="標楷體" w:hAnsi="標楷體" w:hint="eastAsia"/>
                <w:color w:val="000000"/>
                <w:kern w:val="0"/>
                <w:szCs w:val="24"/>
              </w:rPr>
              <w:t>購人所繳圈</w:t>
            </w:r>
            <w:proofErr w:type="gramEnd"/>
            <w:r w:rsidRPr="000605E3">
              <w:rPr>
                <w:rFonts w:ascii="標楷體" w:eastAsia="標楷體" w:hAnsi="標楷體" w:hint="eastAsia"/>
                <w:color w:val="000000"/>
                <w:kern w:val="0"/>
                <w:szCs w:val="24"/>
              </w:rPr>
              <w:t>購保證金超過所配得有價證券應繳價款部分之保證金。</w:t>
            </w:r>
          </w:p>
          <w:p w14:paraId="53E12C9E"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第一項第二</w:t>
            </w:r>
            <w:proofErr w:type="gramStart"/>
            <w:r w:rsidRPr="000605E3">
              <w:rPr>
                <w:rFonts w:ascii="標楷體" w:eastAsia="標楷體" w:hAnsi="標楷體" w:hint="eastAsia"/>
                <w:color w:val="000000"/>
                <w:szCs w:val="24"/>
              </w:rPr>
              <w:t>款圈購人</w:t>
            </w:r>
            <w:proofErr w:type="gramEnd"/>
            <w:r w:rsidRPr="000605E3">
              <w:rPr>
                <w:rFonts w:ascii="標楷體" w:eastAsia="標楷體" w:hAnsi="標楷體" w:hint="eastAsia"/>
                <w:color w:val="000000"/>
                <w:szCs w:val="24"/>
              </w:rPr>
              <w:t>繳款應扣除依前項規定予以退款（或不予退款）後賸餘之圈購保證金後為之。</w:t>
            </w:r>
            <w:r w:rsidRPr="000605E3">
              <w:rPr>
                <w:rFonts w:ascii="標楷體" w:eastAsia="標楷體" w:hAnsi="標楷體" w:hint="eastAsia"/>
                <w:color w:val="000000"/>
                <w:kern w:val="0"/>
                <w:szCs w:val="24"/>
              </w:rPr>
              <w:t>認購人</w:t>
            </w:r>
            <w:proofErr w:type="gramStart"/>
            <w:r w:rsidRPr="000605E3">
              <w:rPr>
                <w:rFonts w:ascii="標楷體" w:eastAsia="標楷體" w:hAnsi="標楷體" w:hint="eastAsia"/>
                <w:color w:val="000000"/>
                <w:kern w:val="0"/>
                <w:szCs w:val="24"/>
              </w:rPr>
              <w:t>不</w:t>
            </w:r>
            <w:proofErr w:type="gramEnd"/>
            <w:r w:rsidRPr="000605E3">
              <w:rPr>
                <w:rFonts w:ascii="標楷體" w:eastAsia="標楷體" w:hAnsi="標楷體" w:hint="eastAsia"/>
                <w:color w:val="000000"/>
                <w:kern w:val="0"/>
                <w:szCs w:val="24"/>
              </w:rPr>
              <w:t>如期</w:t>
            </w:r>
            <w:r w:rsidRPr="000605E3">
              <w:rPr>
                <w:rFonts w:ascii="標楷體" w:eastAsia="標楷體" w:hAnsi="標楷體" w:hint="eastAsia"/>
                <w:color w:val="000000"/>
                <w:szCs w:val="24"/>
              </w:rPr>
              <w:t>履行繳款義務者，證券承銷商就該認購保證金得沒入之，並應依該認購人認購價款自行認購。</w:t>
            </w:r>
          </w:p>
          <w:p w14:paraId="00797B60"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證券承銷商依第六項規定於收取圈購保證金時，應依信託方式於受託契約中明</w:t>
            </w:r>
            <w:proofErr w:type="gramStart"/>
            <w:r w:rsidRPr="000605E3">
              <w:rPr>
                <w:rFonts w:ascii="標楷體" w:eastAsia="標楷體" w:hAnsi="標楷體" w:hint="eastAsia"/>
                <w:color w:val="000000"/>
                <w:szCs w:val="24"/>
              </w:rPr>
              <w:t>訂圈購人</w:t>
            </w:r>
            <w:proofErr w:type="gramEnd"/>
            <w:r w:rsidRPr="000605E3">
              <w:rPr>
                <w:rFonts w:ascii="標楷體" w:eastAsia="標楷體" w:hAnsi="標楷體" w:hint="eastAsia"/>
                <w:color w:val="000000"/>
                <w:szCs w:val="24"/>
              </w:rPr>
              <w:t>違約暨其損害賠償之處理。</w:t>
            </w:r>
          </w:p>
        </w:tc>
        <w:tc>
          <w:tcPr>
            <w:tcW w:w="3854" w:type="dxa"/>
          </w:tcPr>
          <w:p w14:paraId="4F7EC5E0" w14:textId="77777777"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lastRenderedPageBreak/>
              <w:t>第四十條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已上市、上櫃公司、</w:t>
            </w:r>
            <w:r w:rsidRPr="000605E3">
              <w:rPr>
                <w:rFonts w:ascii="標楷體" w:eastAsia="標楷體" w:hAnsi="標楷體" w:hint="eastAsia"/>
                <w:bCs/>
                <w:color w:val="000000"/>
                <w:szCs w:val="24"/>
              </w:rPr>
              <w:t>創新板</w:t>
            </w:r>
            <w:r w:rsidRPr="000605E3">
              <w:rPr>
                <w:rFonts w:ascii="標楷體" w:eastAsia="標楷體" w:hAnsi="標楷體" w:hint="eastAsia"/>
                <w:color w:val="000000"/>
                <w:szCs w:val="24"/>
              </w:rPr>
              <w:t>上市公司現金增資發行普通股全數提出承銷且對外公開銷售部分全數辦理</w:t>
            </w:r>
            <w:proofErr w:type="gramStart"/>
            <w:r w:rsidRPr="000605E3">
              <w:rPr>
                <w:rFonts w:ascii="標楷體" w:eastAsia="標楷體" w:hAnsi="標楷體" w:hint="eastAsia"/>
                <w:color w:val="000000"/>
                <w:szCs w:val="24"/>
              </w:rPr>
              <w:t>詢</w:t>
            </w:r>
            <w:proofErr w:type="gramEnd"/>
            <w:r w:rsidRPr="000605E3">
              <w:rPr>
                <w:rFonts w:ascii="標楷體" w:eastAsia="標楷體" w:hAnsi="標楷體" w:hint="eastAsia"/>
                <w:color w:val="000000"/>
                <w:szCs w:val="24"/>
              </w:rPr>
              <w:t>價圈購配售者，應於訂價及向本公會申報承銷契約後辦理下列事項：</w:t>
            </w:r>
          </w:p>
          <w:p w14:paraId="4D79FE76"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一、第 一 天：刊登承銷公告，寄發公開說明書及通知繳款。</w:t>
            </w:r>
          </w:p>
          <w:p w14:paraId="5C23E33C"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二、第 二 天：繳款日，暨未獲配售之圈購保證金退款日。</w:t>
            </w:r>
          </w:p>
          <w:p w14:paraId="67D163FD"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三、第 三 天：特定人繳款；發行人向</w:t>
            </w:r>
            <w:proofErr w:type="gramStart"/>
            <w:r w:rsidRPr="000605E3">
              <w:rPr>
                <w:rFonts w:ascii="標楷體" w:eastAsia="標楷體" w:hAnsi="標楷體" w:hint="eastAsia"/>
                <w:color w:val="000000"/>
                <w:szCs w:val="24"/>
              </w:rPr>
              <w:t>證交所或櫃買</w:t>
            </w:r>
            <w:proofErr w:type="gramEnd"/>
            <w:r w:rsidRPr="000605E3">
              <w:rPr>
                <w:rFonts w:ascii="標楷體" w:eastAsia="標楷體" w:hAnsi="標楷體" w:hint="eastAsia"/>
                <w:color w:val="000000"/>
                <w:szCs w:val="24"/>
              </w:rPr>
              <w:t>中心申請股款繳納憑證上市或上櫃。</w:t>
            </w:r>
          </w:p>
          <w:p w14:paraId="66F5D007"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四、第 四 天：承銷商餘額包銷；完成股東名冊整理。</w:t>
            </w:r>
          </w:p>
          <w:p w14:paraId="7F3A84B1"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五、第 五 天：股款繳納憑證上市或上櫃公告。</w:t>
            </w:r>
          </w:p>
          <w:p w14:paraId="03016694"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六、第 六 天：發放股款繳納憑證並上市或上櫃。</w:t>
            </w:r>
          </w:p>
          <w:p w14:paraId="67C8DB02"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前項各款所定日期，遇星期例假日或金融機關停止營業日得順延一天，其後續日期得</w:t>
            </w:r>
            <w:proofErr w:type="gramStart"/>
            <w:r w:rsidRPr="000605E3">
              <w:rPr>
                <w:rFonts w:ascii="標楷體" w:eastAsia="標楷體" w:hAnsi="標楷體" w:hint="eastAsia"/>
                <w:color w:val="000000"/>
                <w:kern w:val="0"/>
                <w:szCs w:val="24"/>
              </w:rPr>
              <w:t>併</w:t>
            </w:r>
            <w:proofErr w:type="gramEnd"/>
            <w:r w:rsidRPr="000605E3">
              <w:rPr>
                <w:rFonts w:ascii="標楷體" w:eastAsia="標楷體" w:hAnsi="標楷體" w:hint="eastAsia"/>
                <w:color w:val="000000"/>
                <w:kern w:val="0"/>
                <w:szCs w:val="24"/>
              </w:rPr>
              <w:t>予</w:t>
            </w:r>
            <w:r w:rsidRPr="000605E3">
              <w:rPr>
                <w:rFonts w:ascii="標楷體" w:eastAsia="標楷體" w:hAnsi="標楷體" w:hint="eastAsia"/>
                <w:color w:val="000000"/>
                <w:szCs w:val="24"/>
              </w:rPr>
              <w:t>順延</w:t>
            </w:r>
            <w:r w:rsidRPr="000605E3">
              <w:rPr>
                <w:rFonts w:ascii="標楷體" w:eastAsia="標楷體" w:hAnsi="標楷體" w:hint="eastAsia"/>
                <w:color w:val="000000"/>
                <w:kern w:val="0"/>
                <w:szCs w:val="24"/>
              </w:rPr>
              <w:t>。</w:t>
            </w:r>
          </w:p>
          <w:p w14:paraId="1F86D21E"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第一項所述日期如有必要時，得報經本公會核准後變更之。</w:t>
            </w:r>
          </w:p>
          <w:p w14:paraId="12379315"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已上市、上櫃公司、創新板上市公司辦理現金增資發行普通股案件，除保留由公司員工承購部分外，</w:t>
            </w:r>
            <w:r w:rsidRPr="000605E3">
              <w:rPr>
                <w:rFonts w:ascii="標楷體" w:eastAsia="標楷體" w:hAnsi="標楷體" w:hint="eastAsia"/>
                <w:color w:val="000000"/>
                <w:kern w:val="0"/>
                <w:szCs w:val="24"/>
              </w:rPr>
              <w:lastRenderedPageBreak/>
              <w:t>其餘全數提出承銷且對外公開銷售部分全數辦理</w:t>
            </w:r>
            <w:proofErr w:type="gramStart"/>
            <w:r w:rsidRPr="000605E3">
              <w:rPr>
                <w:rFonts w:ascii="標楷體" w:eastAsia="標楷體" w:hAnsi="標楷體" w:hint="eastAsia"/>
                <w:color w:val="000000"/>
                <w:kern w:val="0"/>
                <w:szCs w:val="24"/>
              </w:rPr>
              <w:t>詢</w:t>
            </w:r>
            <w:proofErr w:type="gramEnd"/>
            <w:r w:rsidRPr="000605E3">
              <w:rPr>
                <w:rFonts w:ascii="標楷體" w:eastAsia="標楷體" w:hAnsi="標楷體" w:hint="eastAsia"/>
                <w:color w:val="000000"/>
                <w:kern w:val="0"/>
                <w:szCs w:val="24"/>
              </w:rPr>
              <w:t>價圈購配售者，如公司員工承購部分能配合第一項繳款期間繳款者，得適用第一項規定辦理。</w:t>
            </w:r>
          </w:p>
          <w:p w14:paraId="7912395C"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依第一項辦理者，得優先</w:t>
            </w:r>
            <w:proofErr w:type="gramStart"/>
            <w:r w:rsidRPr="000605E3">
              <w:rPr>
                <w:rFonts w:ascii="標楷體" w:eastAsia="標楷體" w:hAnsi="標楷體" w:hint="eastAsia"/>
                <w:color w:val="000000"/>
                <w:kern w:val="0"/>
                <w:szCs w:val="24"/>
              </w:rPr>
              <w:t>配售予原股東</w:t>
            </w:r>
            <w:proofErr w:type="gramEnd"/>
            <w:r w:rsidRPr="000605E3">
              <w:rPr>
                <w:rFonts w:ascii="標楷體" w:eastAsia="標楷體" w:hAnsi="標楷體" w:hint="eastAsia"/>
                <w:color w:val="000000"/>
                <w:kern w:val="0"/>
                <w:szCs w:val="24"/>
              </w:rPr>
              <w:t>，但仍應受第二十七條及第四十三條之一第</w:t>
            </w:r>
            <w:r w:rsidRPr="000605E3">
              <w:rPr>
                <w:rFonts w:ascii="標楷體" w:eastAsia="標楷體" w:hAnsi="標楷體" w:hint="eastAsia"/>
                <w:color w:val="000000" w:themeColor="text1"/>
                <w:kern w:val="0"/>
                <w:szCs w:val="24"/>
              </w:rPr>
              <w:t>三</w:t>
            </w:r>
            <w:r w:rsidRPr="000605E3">
              <w:rPr>
                <w:rFonts w:ascii="標楷體" w:eastAsia="標楷體" w:hAnsi="標楷體" w:hint="eastAsia"/>
                <w:color w:val="000000"/>
                <w:kern w:val="0"/>
                <w:szCs w:val="24"/>
              </w:rPr>
              <w:t>項規定限制。</w:t>
            </w:r>
          </w:p>
          <w:p w14:paraId="4B2F691F"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proofErr w:type="gramStart"/>
            <w:r w:rsidRPr="000605E3">
              <w:rPr>
                <w:rFonts w:ascii="標楷體" w:eastAsia="標楷體" w:hAnsi="標楷體" w:hint="eastAsia"/>
                <w:color w:val="000000"/>
                <w:kern w:val="0"/>
                <w:szCs w:val="24"/>
              </w:rPr>
              <w:t>圈購人遞交</w:t>
            </w:r>
            <w:proofErr w:type="gramEnd"/>
            <w:r w:rsidRPr="000605E3">
              <w:rPr>
                <w:rFonts w:ascii="標楷體" w:eastAsia="標楷體" w:hAnsi="標楷體" w:hint="eastAsia"/>
                <w:color w:val="000000"/>
                <w:kern w:val="0"/>
                <w:szCs w:val="24"/>
              </w:rPr>
              <w:t>圈購單時，證券承銷商得</w:t>
            </w:r>
            <w:proofErr w:type="gramStart"/>
            <w:r w:rsidRPr="000605E3">
              <w:rPr>
                <w:rFonts w:ascii="標楷體" w:eastAsia="標楷體" w:hAnsi="標楷體" w:hint="eastAsia"/>
                <w:color w:val="000000"/>
                <w:kern w:val="0"/>
                <w:szCs w:val="24"/>
              </w:rPr>
              <w:t>向圈購人</w:t>
            </w:r>
            <w:proofErr w:type="gramEnd"/>
            <w:r w:rsidRPr="000605E3">
              <w:rPr>
                <w:rFonts w:ascii="標楷體" w:eastAsia="標楷體" w:hAnsi="標楷體" w:hint="eastAsia"/>
                <w:color w:val="000000"/>
                <w:kern w:val="0"/>
                <w:szCs w:val="24"/>
              </w:rPr>
              <w:t>收取所圈購金額之百分之二十以下之圈購保證金。</w:t>
            </w:r>
          </w:p>
          <w:p w14:paraId="74E096E9" w14:textId="77777777" w:rsidR="00860B85" w:rsidRPr="000605E3" w:rsidRDefault="00860B85" w:rsidP="00860B85">
            <w:pPr>
              <w:pStyle w:val="a4"/>
              <w:spacing w:line="400" w:lineRule="exact"/>
              <w:ind w:firstLineChars="200" w:firstLine="480"/>
              <w:jc w:val="both"/>
              <w:rPr>
                <w:rFonts w:ascii="標楷體" w:eastAsia="標楷體" w:hAnsi="標楷體"/>
                <w:color w:val="000000"/>
                <w:kern w:val="0"/>
                <w:szCs w:val="24"/>
              </w:rPr>
            </w:pPr>
            <w:r w:rsidRPr="000605E3">
              <w:rPr>
                <w:rFonts w:ascii="標楷體" w:eastAsia="標楷體" w:hAnsi="標楷體" w:hint="eastAsia"/>
                <w:color w:val="000000"/>
                <w:kern w:val="0"/>
                <w:szCs w:val="24"/>
              </w:rPr>
              <w:t>第一項第二款所稱未獲配售之圈購保證金，係指未獲配售之圈</w:t>
            </w:r>
            <w:proofErr w:type="gramStart"/>
            <w:r w:rsidRPr="000605E3">
              <w:rPr>
                <w:rFonts w:ascii="標楷體" w:eastAsia="標楷體" w:hAnsi="標楷體" w:hint="eastAsia"/>
                <w:color w:val="000000"/>
                <w:kern w:val="0"/>
                <w:szCs w:val="24"/>
              </w:rPr>
              <w:t>購人所繳圈</w:t>
            </w:r>
            <w:proofErr w:type="gramEnd"/>
            <w:r w:rsidRPr="000605E3">
              <w:rPr>
                <w:rFonts w:ascii="標楷體" w:eastAsia="標楷體" w:hAnsi="標楷體" w:hint="eastAsia"/>
                <w:color w:val="000000"/>
                <w:kern w:val="0"/>
                <w:szCs w:val="24"/>
              </w:rPr>
              <w:t>購保證金，及獲配售圈</w:t>
            </w:r>
            <w:proofErr w:type="gramStart"/>
            <w:r w:rsidRPr="000605E3">
              <w:rPr>
                <w:rFonts w:ascii="標楷體" w:eastAsia="標楷體" w:hAnsi="標楷體" w:hint="eastAsia"/>
                <w:color w:val="000000"/>
                <w:kern w:val="0"/>
                <w:szCs w:val="24"/>
              </w:rPr>
              <w:t>購人所繳圈</w:t>
            </w:r>
            <w:proofErr w:type="gramEnd"/>
            <w:r w:rsidRPr="000605E3">
              <w:rPr>
                <w:rFonts w:ascii="標楷體" w:eastAsia="標楷體" w:hAnsi="標楷體" w:hint="eastAsia"/>
                <w:color w:val="000000"/>
                <w:kern w:val="0"/>
                <w:szCs w:val="24"/>
              </w:rPr>
              <w:t>購保證金超過所配得有價證券應繳價款部分之保證金。</w:t>
            </w:r>
          </w:p>
          <w:p w14:paraId="670A61E0"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第一項第二</w:t>
            </w:r>
            <w:proofErr w:type="gramStart"/>
            <w:r w:rsidRPr="000605E3">
              <w:rPr>
                <w:rFonts w:ascii="標楷體" w:eastAsia="標楷體" w:hAnsi="標楷體" w:hint="eastAsia"/>
                <w:color w:val="000000"/>
                <w:szCs w:val="24"/>
              </w:rPr>
              <w:t>款圈購人</w:t>
            </w:r>
            <w:proofErr w:type="gramEnd"/>
            <w:r w:rsidRPr="000605E3">
              <w:rPr>
                <w:rFonts w:ascii="標楷體" w:eastAsia="標楷體" w:hAnsi="標楷體" w:hint="eastAsia"/>
                <w:color w:val="000000"/>
                <w:szCs w:val="24"/>
              </w:rPr>
              <w:t>繳款應扣除依前項規定予以退款（或不予退款）後賸餘之圈購保證金後為之。</w:t>
            </w:r>
            <w:r w:rsidRPr="000605E3">
              <w:rPr>
                <w:rFonts w:ascii="標楷體" w:eastAsia="標楷體" w:hAnsi="標楷體" w:hint="eastAsia"/>
                <w:color w:val="000000"/>
                <w:kern w:val="0"/>
                <w:szCs w:val="24"/>
              </w:rPr>
              <w:t>認購人</w:t>
            </w:r>
            <w:proofErr w:type="gramStart"/>
            <w:r w:rsidRPr="000605E3">
              <w:rPr>
                <w:rFonts w:ascii="標楷體" w:eastAsia="標楷體" w:hAnsi="標楷體" w:hint="eastAsia"/>
                <w:color w:val="000000"/>
                <w:kern w:val="0"/>
                <w:szCs w:val="24"/>
              </w:rPr>
              <w:t>不</w:t>
            </w:r>
            <w:proofErr w:type="gramEnd"/>
            <w:r w:rsidRPr="000605E3">
              <w:rPr>
                <w:rFonts w:ascii="標楷體" w:eastAsia="標楷體" w:hAnsi="標楷體" w:hint="eastAsia"/>
                <w:color w:val="000000"/>
                <w:kern w:val="0"/>
                <w:szCs w:val="24"/>
              </w:rPr>
              <w:t>如期</w:t>
            </w:r>
            <w:r w:rsidRPr="000605E3">
              <w:rPr>
                <w:rFonts w:ascii="標楷體" w:eastAsia="標楷體" w:hAnsi="標楷體" w:hint="eastAsia"/>
                <w:color w:val="000000"/>
                <w:szCs w:val="24"/>
              </w:rPr>
              <w:t>履行繳款義務者，證券承銷商就該認購保證金得沒入之，並應依該認購人認購價款自行認購。</w:t>
            </w:r>
          </w:p>
          <w:p w14:paraId="1459CAAF"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證券承銷商依第六項規定於收取圈購保證金時，應依信託方式於受託契約中明</w:t>
            </w:r>
            <w:proofErr w:type="gramStart"/>
            <w:r w:rsidRPr="000605E3">
              <w:rPr>
                <w:rFonts w:ascii="標楷體" w:eastAsia="標楷體" w:hAnsi="標楷體" w:hint="eastAsia"/>
                <w:color w:val="000000"/>
                <w:szCs w:val="24"/>
              </w:rPr>
              <w:t>訂圈購人</w:t>
            </w:r>
            <w:proofErr w:type="gramEnd"/>
            <w:r w:rsidRPr="000605E3">
              <w:rPr>
                <w:rFonts w:ascii="標楷體" w:eastAsia="標楷體" w:hAnsi="標楷體" w:hint="eastAsia"/>
                <w:color w:val="000000"/>
                <w:szCs w:val="24"/>
              </w:rPr>
              <w:t>違約暨其損害賠償之處理。</w:t>
            </w:r>
          </w:p>
        </w:tc>
        <w:tc>
          <w:tcPr>
            <w:tcW w:w="2211" w:type="dxa"/>
          </w:tcPr>
          <w:p w14:paraId="53C15C29" w14:textId="0CD41A79" w:rsidR="00860B85" w:rsidRPr="000605E3" w:rsidRDefault="00860B85" w:rsidP="00860B85">
            <w:pPr>
              <w:spacing w:line="400" w:lineRule="exact"/>
              <w:jc w:val="both"/>
              <w:rPr>
                <w:rFonts w:eastAsia="標楷體"/>
                <w:szCs w:val="24"/>
              </w:rPr>
            </w:pPr>
            <w:r w:rsidRPr="000605E3">
              <w:rPr>
                <w:rFonts w:eastAsia="標楷體" w:hint="eastAsia"/>
                <w:szCs w:val="24"/>
              </w:rPr>
              <w:lastRenderedPageBreak/>
              <w:t>配合</w:t>
            </w:r>
            <w:r w:rsidRPr="000605E3">
              <w:rPr>
                <w:rFonts w:eastAsia="標楷體"/>
                <w:szCs w:val="24"/>
              </w:rPr>
              <w:t>第</w:t>
            </w:r>
            <w:r w:rsidRPr="000605E3">
              <w:rPr>
                <w:rFonts w:eastAsia="標楷體" w:hint="eastAsia"/>
                <w:szCs w:val="24"/>
              </w:rPr>
              <w:t>四十三</w:t>
            </w:r>
            <w:r w:rsidRPr="000605E3">
              <w:rPr>
                <w:rFonts w:eastAsia="標楷體"/>
                <w:szCs w:val="24"/>
              </w:rPr>
              <w:t>條之</w:t>
            </w:r>
            <w:proofErr w:type="gramStart"/>
            <w:r w:rsidRPr="000605E3">
              <w:rPr>
                <w:rFonts w:eastAsia="標楷體" w:hint="eastAsia"/>
                <w:szCs w:val="24"/>
              </w:rPr>
              <w:t>一</w:t>
            </w:r>
            <w:proofErr w:type="gramEnd"/>
            <w:r w:rsidR="0082293D" w:rsidRPr="000605E3">
              <w:rPr>
                <w:rFonts w:eastAsia="標楷體" w:hint="eastAsia"/>
                <w:szCs w:val="24"/>
              </w:rPr>
              <w:t>刪除</w:t>
            </w:r>
            <w:r w:rsidRPr="000605E3">
              <w:rPr>
                <w:rFonts w:eastAsia="標楷體"/>
                <w:szCs w:val="24"/>
              </w:rPr>
              <w:t>第</w:t>
            </w:r>
            <w:r w:rsidRPr="000605E3">
              <w:rPr>
                <w:rFonts w:eastAsia="標楷體" w:hint="eastAsia"/>
                <w:szCs w:val="24"/>
              </w:rPr>
              <w:t>二</w:t>
            </w:r>
            <w:r w:rsidRPr="000605E3">
              <w:rPr>
                <w:rFonts w:eastAsia="標楷體"/>
                <w:szCs w:val="24"/>
              </w:rPr>
              <w:t>項</w:t>
            </w:r>
            <w:r w:rsidR="0082293D" w:rsidRPr="000605E3">
              <w:rPr>
                <w:rFonts w:eastAsia="標楷體" w:hint="eastAsia"/>
                <w:szCs w:val="24"/>
              </w:rPr>
              <w:t>有關</w:t>
            </w:r>
            <w:r w:rsidRPr="000605E3">
              <w:rPr>
                <w:rFonts w:eastAsia="標楷體" w:hint="eastAsia"/>
                <w:szCs w:val="24"/>
              </w:rPr>
              <w:t>創新板</w:t>
            </w:r>
            <w:r w:rsidRPr="000605E3">
              <w:rPr>
                <w:rFonts w:eastAsia="標楷體"/>
                <w:szCs w:val="24"/>
              </w:rPr>
              <w:t>合格投資人資格</w:t>
            </w:r>
            <w:r w:rsidRPr="000605E3">
              <w:rPr>
                <w:rFonts w:eastAsia="標楷體" w:hint="eastAsia"/>
                <w:szCs w:val="24"/>
              </w:rPr>
              <w:t>條件，</w:t>
            </w:r>
            <w:r w:rsidR="0082293D" w:rsidRPr="000605E3">
              <w:rPr>
                <w:rFonts w:eastAsia="標楷體" w:hint="eastAsia"/>
                <w:szCs w:val="24"/>
              </w:rPr>
              <w:t>現行</w:t>
            </w:r>
            <w:r w:rsidRPr="000605E3">
              <w:rPr>
                <w:rFonts w:eastAsia="標楷體"/>
                <w:szCs w:val="24"/>
              </w:rPr>
              <w:t>第</w:t>
            </w:r>
            <w:r w:rsidRPr="000605E3">
              <w:rPr>
                <w:rFonts w:eastAsia="標楷體" w:hint="eastAsia"/>
                <w:szCs w:val="24"/>
              </w:rPr>
              <w:t>三項</w:t>
            </w:r>
            <w:r w:rsidR="00903EA7" w:rsidRPr="000605E3">
              <w:rPr>
                <w:rFonts w:eastAsia="標楷體" w:hint="eastAsia"/>
                <w:szCs w:val="24"/>
              </w:rPr>
              <w:t>移列</w:t>
            </w:r>
            <w:r w:rsidRPr="000605E3">
              <w:rPr>
                <w:rFonts w:eastAsia="標楷體" w:hint="eastAsia"/>
                <w:szCs w:val="24"/>
              </w:rPr>
              <w:t>第二項。</w:t>
            </w:r>
            <w:proofErr w:type="gramStart"/>
            <w:r w:rsidRPr="000605E3">
              <w:rPr>
                <w:rFonts w:eastAsia="標楷體"/>
                <w:szCs w:val="24"/>
              </w:rPr>
              <w:t>爰</w:t>
            </w:r>
            <w:proofErr w:type="gramEnd"/>
            <w:r w:rsidRPr="000605E3">
              <w:rPr>
                <w:rFonts w:eastAsia="標楷體" w:hint="eastAsia"/>
                <w:szCs w:val="24"/>
              </w:rPr>
              <w:t>修正</w:t>
            </w:r>
            <w:r w:rsidRPr="000605E3">
              <w:rPr>
                <w:rFonts w:eastAsia="標楷體"/>
                <w:szCs w:val="24"/>
              </w:rPr>
              <w:t>本條第</w:t>
            </w:r>
            <w:r w:rsidRPr="000605E3">
              <w:rPr>
                <w:rFonts w:eastAsia="標楷體" w:hint="eastAsia"/>
                <w:szCs w:val="24"/>
              </w:rPr>
              <w:t>五</w:t>
            </w:r>
            <w:r w:rsidRPr="000605E3">
              <w:rPr>
                <w:rFonts w:eastAsia="標楷體"/>
                <w:szCs w:val="24"/>
              </w:rPr>
              <w:t>項</w:t>
            </w:r>
            <w:r w:rsidRPr="000605E3">
              <w:rPr>
                <w:rFonts w:eastAsia="標楷體" w:hint="eastAsia"/>
                <w:szCs w:val="24"/>
              </w:rPr>
              <w:t>援引</w:t>
            </w:r>
            <w:r w:rsidR="0082293D" w:rsidRPr="000605E3">
              <w:rPr>
                <w:rFonts w:eastAsia="標楷體" w:hint="eastAsia"/>
                <w:szCs w:val="24"/>
              </w:rPr>
              <w:t>之</w:t>
            </w:r>
            <w:r w:rsidRPr="000605E3">
              <w:rPr>
                <w:rFonts w:eastAsia="標楷體" w:hint="eastAsia"/>
                <w:szCs w:val="24"/>
              </w:rPr>
              <w:t>項</w:t>
            </w:r>
            <w:r w:rsidR="0082293D" w:rsidRPr="000605E3">
              <w:rPr>
                <w:rFonts w:eastAsia="標楷體" w:hint="eastAsia"/>
                <w:szCs w:val="24"/>
              </w:rPr>
              <w:t>次</w:t>
            </w:r>
            <w:r w:rsidRPr="000605E3">
              <w:rPr>
                <w:rFonts w:eastAsia="標楷體"/>
                <w:szCs w:val="24"/>
              </w:rPr>
              <w:t>。</w:t>
            </w:r>
          </w:p>
        </w:tc>
      </w:tr>
      <w:tr w:rsidR="00860B85" w:rsidRPr="000605E3" w14:paraId="23EA25E1" w14:textId="77777777" w:rsidTr="003D0AD6">
        <w:tc>
          <w:tcPr>
            <w:tcW w:w="3853" w:type="dxa"/>
          </w:tcPr>
          <w:p w14:paraId="31245EB7" w14:textId="0E3206FB"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t>第四十三條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普通公司債、分離型附認股權公司債其分離後之公司債、未涉及股權之金融債券、及依第二十二條第六款、第二十二條之</w:t>
            </w:r>
            <w:proofErr w:type="gramStart"/>
            <w:r w:rsidRPr="000605E3">
              <w:rPr>
                <w:rFonts w:ascii="標楷體" w:eastAsia="標楷體" w:hAnsi="標楷體" w:hint="eastAsia"/>
                <w:color w:val="000000"/>
                <w:szCs w:val="24"/>
              </w:rPr>
              <w:t>一</w:t>
            </w:r>
            <w:proofErr w:type="gramEnd"/>
            <w:r w:rsidRPr="000605E3">
              <w:rPr>
                <w:rFonts w:ascii="標楷體" w:eastAsia="標楷體" w:hAnsi="標楷體" w:hint="eastAsia"/>
                <w:color w:val="000000"/>
                <w:szCs w:val="24"/>
              </w:rPr>
              <w:t>第二款、第三款規定辦理之承銷案件，證券承銷商受理</w:t>
            </w:r>
            <w:proofErr w:type="gramStart"/>
            <w:r w:rsidRPr="000605E3">
              <w:rPr>
                <w:rFonts w:ascii="標楷體" w:eastAsia="標楷體" w:hAnsi="標楷體" w:hint="eastAsia"/>
                <w:color w:val="000000"/>
                <w:szCs w:val="24"/>
              </w:rPr>
              <w:t>詢</w:t>
            </w:r>
            <w:proofErr w:type="gramEnd"/>
            <w:r w:rsidRPr="000605E3">
              <w:rPr>
                <w:rFonts w:ascii="標楷體" w:eastAsia="標楷體" w:hAnsi="標楷體" w:hint="eastAsia"/>
                <w:color w:val="000000"/>
                <w:szCs w:val="24"/>
              </w:rPr>
              <w:t>價圈購之對象，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用第三十五條及第四十三</w:t>
            </w:r>
            <w:r w:rsidRPr="000605E3">
              <w:rPr>
                <w:rFonts w:ascii="標楷體" w:eastAsia="標楷體" w:hAnsi="標楷體" w:hint="eastAsia"/>
                <w:color w:val="000000"/>
                <w:szCs w:val="24"/>
              </w:rPr>
              <w:lastRenderedPageBreak/>
              <w:t>條之一</w:t>
            </w:r>
            <w:r w:rsidR="0082293D" w:rsidRPr="000605E3">
              <w:rPr>
                <w:rFonts w:ascii="標楷體" w:eastAsia="標楷體" w:hAnsi="標楷體" w:hint="eastAsia"/>
                <w:b/>
                <w:bCs/>
                <w:color w:val="FF0000"/>
                <w:szCs w:val="24"/>
                <w:u w:val="single"/>
              </w:rPr>
              <w:t>第一項</w:t>
            </w:r>
            <w:r w:rsidRPr="000605E3">
              <w:rPr>
                <w:rFonts w:ascii="標楷體" w:eastAsia="標楷體" w:hAnsi="標楷體" w:hint="eastAsia"/>
                <w:color w:val="000000"/>
                <w:szCs w:val="24"/>
              </w:rPr>
              <w:t>第十五款、第</w:t>
            </w:r>
            <w:r w:rsidRPr="000605E3">
              <w:rPr>
                <w:rFonts w:ascii="標楷體" w:eastAsia="標楷體" w:hAnsi="標楷體" w:hint="eastAsia"/>
                <w:b/>
                <w:bCs/>
                <w:color w:val="FF0000"/>
                <w:szCs w:val="24"/>
                <w:u w:val="single"/>
              </w:rPr>
              <w:t>十七</w:t>
            </w:r>
            <w:r w:rsidRPr="000605E3">
              <w:rPr>
                <w:rFonts w:ascii="標楷體" w:eastAsia="標楷體" w:hAnsi="標楷體" w:hint="eastAsia"/>
                <w:color w:val="000000"/>
                <w:szCs w:val="24"/>
              </w:rPr>
              <w:t>款之規定，證券承銷商並應取得</w:t>
            </w:r>
            <w:proofErr w:type="gramStart"/>
            <w:r w:rsidRPr="000605E3">
              <w:rPr>
                <w:rFonts w:ascii="標楷體" w:eastAsia="標楷體" w:hAnsi="標楷體" w:hint="eastAsia"/>
                <w:color w:val="000000"/>
                <w:szCs w:val="24"/>
              </w:rPr>
              <w:t>圈購人出</w:t>
            </w:r>
            <w:proofErr w:type="gramEnd"/>
            <w:r w:rsidRPr="000605E3">
              <w:rPr>
                <w:rFonts w:ascii="標楷體" w:eastAsia="標楷體" w:hAnsi="標楷體" w:hint="eastAsia"/>
                <w:color w:val="000000"/>
                <w:szCs w:val="24"/>
              </w:rPr>
              <w:t>具之符合銷售對象規定之聲明書。</w:t>
            </w:r>
          </w:p>
          <w:p w14:paraId="622CDE6B" w14:textId="095DF5AA"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證券承銷商就配售後認購人未繳款</w:t>
            </w:r>
            <w:proofErr w:type="gramStart"/>
            <w:r w:rsidRPr="000605E3">
              <w:rPr>
                <w:rFonts w:ascii="標楷體" w:eastAsia="標楷體" w:hAnsi="標楷體" w:hint="eastAsia"/>
                <w:color w:val="000000"/>
                <w:szCs w:val="24"/>
              </w:rPr>
              <w:t>部分另洽特定</w:t>
            </w:r>
            <w:proofErr w:type="gramEnd"/>
            <w:r w:rsidRPr="000605E3">
              <w:rPr>
                <w:rFonts w:ascii="標楷體" w:eastAsia="標楷體" w:hAnsi="標楷體" w:hint="eastAsia"/>
                <w:color w:val="000000"/>
                <w:szCs w:val="24"/>
              </w:rPr>
              <w:t>人認購之對象，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用前項規定。</w:t>
            </w:r>
          </w:p>
        </w:tc>
        <w:tc>
          <w:tcPr>
            <w:tcW w:w="3854" w:type="dxa"/>
          </w:tcPr>
          <w:p w14:paraId="47E4B2B9" w14:textId="6EE77195"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lastRenderedPageBreak/>
              <w:t>第四十三條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普通公司債、分離型附認股權公司債其分離後之公司債、未涉及股權之金融債券、及依第二十二條第六款、第二十二條之</w:t>
            </w:r>
            <w:proofErr w:type="gramStart"/>
            <w:r w:rsidRPr="000605E3">
              <w:rPr>
                <w:rFonts w:ascii="標楷體" w:eastAsia="標楷體" w:hAnsi="標楷體" w:hint="eastAsia"/>
                <w:color w:val="000000"/>
                <w:szCs w:val="24"/>
              </w:rPr>
              <w:t>一</w:t>
            </w:r>
            <w:proofErr w:type="gramEnd"/>
            <w:r w:rsidRPr="000605E3">
              <w:rPr>
                <w:rFonts w:ascii="標楷體" w:eastAsia="標楷體" w:hAnsi="標楷體" w:hint="eastAsia"/>
                <w:color w:val="000000"/>
                <w:szCs w:val="24"/>
              </w:rPr>
              <w:t>第二款、第三款規定辦理之承銷案件，證券承銷商受理</w:t>
            </w:r>
            <w:proofErr w:type="gramStart"/>
            <w:r w:rsidRPr="000605E3">
              <w:rPr>
                <w:rFonts w:ascii="標楷體" w:eastAsia="標楷體" w:hAnsi="標楷體" w:hint="eastAsia"/>
                <w:color w:val="000000"/>
                <w:szCs w:val="24"/>
              </w:rPr>
              <w:t>詢</w:t>
            </w:r>
            <w:proofErr w:type="gramEnd"/>
            <w:r w:rsidRPr="000605E3">
              <w:rPr>
                <w:rFonts w:ascii="標楷體" w:eastAsia="標楷體" w:hAnsi="標楷體" w:hint="eastAsia"/>
                <w:color w:val="000000"/>
                <w:szCs w:val="24"/>
              </w:rPr>
              <w:t>價圈購之對象，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用第三十五條及第四十三</w:t>
            </w:r>
            <w:r w:rsidRPr="000605E3">
              <w:rPr>
                <w:rFonts w:ascii="標楷體" w:eastAsia="標楷體" w:hAnsi="標楷體" w:hint="eastAsia"/>
                <w:color w:val="000000"/>
                <w:szCs w:val="24"/>
              </w:rPr>
              <w:lastRenderedPageBreak/>
              <w:t>條之</w:t>
            </w:r>
            <w:proofErr w:type="gramStart"/>
            <w:r w:rsidRPr="000605E3">
              <w:rPr>
                <w:rFonts w:ascii="標楷體" w:eastAsia="標楷體" w:hAnsi="標楷體" w:hint="eastAsia"/>
                <w:color w:val="000000"/>
                <w:szCs w:val="24"/>
              </w:rPr>
              <w:t>一</w:t>
            </w:r>
            <w:proofErr w:type="gramEnd"/>
            <w:r w:rsidRPr="000605E3">
              <w:rPr>
                <w:rFonts w:ascii="標楷體" w:eastAsia="標楷體" w:hAnsi="標楷體" w:hint="eastAsia"/>
                <w:color w:val="000000"/>
                <w:szCs w:val="24"/>
              </w:rPr>
              <w:t>第十五款、第十八款之規定，證券承銷商並應取得</w:t>
            </w:r>
            <w:proofErr w:type="gramStart"/>
            <w:r w:rsidRPr="000605E3">
              <w:rPr>
                <w:rFonts w:ascii="標楷體" w:eastAsia="標楷體" w:hAnsi="標楷體" w:hint="eastAsia"/>
                <w:color w:val="000000"/>
                <w:szCs w:val="24"/>
              </w:rPr>
              <w:t>圈購人出</w:t>
            </w:r>
            <w:proofErr w:type="gramEnd"/>
            <w:r w:rsidRPr="000605E3">
              <w:rPr>
                <w:rFonts w:ascii="標楷體" w:eastAsia="標楷體" w:hAnsi="標楷體" w:hint="eastAsia"/>
                <w:color w:val="000000"/>
                <w:szCs w:val="24"/>
              </w:rPr>
              <w:t>具之符合銷售對象規定之聲明書。</w:t>
            </w:r>
          </w:p>
          <w:p w14:paraId="2BA94DFB" w14:textId="77777777" w:rsidR="00860B85" w:rsidRPr="000605E3" w:rsidRDefault="00860B85" w:rsidP="00860B85">
            <w:pPr>
              <w:pStyle w:val="a4"/>
              <w:spacing w:line="400" w:lineRule="exact"/>
              <w:ind w:firstLineChars="200" w:firstLine="480"/>
              <w:jc w:val="both"/>
              <w:rPr>
                <w:rFonts w:ascii="標楷體" w:eastAsia="標楷體" w:hAnsi="標楷體"/>
                <w:b/>
                <w:bCs/>
                <w:color w:val="FF0000"/>
                <w:szCs w:val="24"/>
                <w:u w:val="single"/>
              </w:rPr>
            </w:pPr>
            <w:r w:rsidRPr="000605E3">
              <w:rPr>
                <w:rFonts w:ascii="標楷體" w:eastAsia="標楷體" w:hAnsi="標楷體" w:hint="eastAsia"/>
                <w:b/>
                <w:bCs/>
                <w:color w:val="FF0000"/>
                <w:szCs w:val="24"/>
                <w:u w:val="single"/>
              </w:rPr>
              <w:t>證券商辦理創新板上市公司前項案件，受理</w:t>
            </w:r>
            <w:proofErr w:type="gramStart"/>
            <w:r w:rsidRPr="000605E3">
              <w:rPr>
                <w:rFonts w:ascii="標楷體" w:eastAsia="標楷體" w:hAnsi="標楷體" w:hint="eastAsia"/>
                <w:b/>
                <w:bCs/>
                <w:color w:val="FF0000"/>
                <w:szCs w:val="24"/>
                <w:u w:val="single"/>
              </w:rPr>
              <w:t>詢</w:t>
            </w:r>
            <w:proofErr w:type="gramEnd"/>
            <w:r w:rsidRPr="000605E3">
              <w:rPr>
                <w:rFonts w:ascii="標楷體" w:eastAsia="標楷體" w:hAnsi="標楷體" w:hint="eastAsia"/>
                <w:b/>
                <w:bCs/>
                <w:color w:val="FF0000"/>
                <w:szCs w:val="24"/>
                <w:u w:val="single"/>
              </w:rPr>
              <w:t>價圈購之對象，</w:t>
            </w:r>
            <w:proofErr w:type="gramStart"/>
            <w:r w:rsidRPr="000605E3">
              <w:rPr>
                <w:rFonts w:ascii="標楷體" w:eastAsia="標楷體" w:hAnsi="標楷體" w:hint="eastAsia"/>
                <w:b/>
                <w:bCs/>
                <w:color w:val="FF0000"/>
                <w:szCs w:val="24"/>
                <w:u w:val="single"/>
              </w:rPr>
              <w:t>準</w:t>
            </w:r>
            <w:proofErr w:type="gramEnd"/>
            <w:r w:rsidRPr="000605E3">
              <w:rPr>
                <w:rFonts w:ascii="標楷體" w:eastAsia="標楷體" w:hAnsi="標楷體" w:hint="eastAsia"/>
                <w:b/>
                <w:bCs/>
                <w:color w:val="FF0000"/>
                <w:szCs w:val="24"/>
                <w:u w:val="single"/>
              </w:rPr>
              <w:t>用第三十五條及第四十三條之</w:t>
            </w:r>
            <w:proofErr w:type="gramStart"/>
            <w:r w:rsidRPr="000605E3">
              <w:rPr>
                <w:rFonts w:ascii="標楷體" w:eastAsia="標楷體" w:hAnsi="標楷體" w:hint="eastAsia"/>
                <w:b/>
                <w:bCs/>
                <w:color w:val="FF0000"/>
                <w:szCs w:val="24"/>
                <w:u w:val="single"/>
              </w:rPr>
              <w:t>一</w:t>
            </w:r>
            <w:proofErr w:type="gramEnd"/>
            <w:r w:rsidRPr="000605E3">
              <w:rPr>
                <w:rFonts w:ascii="標楷體" w:eastAsia="標楷體" w:hAnsi="標楷體" w:hint="eastAsia"/>
                <w:b/>
                <w:bCs/>
                <w:color w:val="FF0000"/>
                <w:szCs w:val="24"/>
                <w:u w:val="single"/>
              </w:rPr>
              <w:t>第十五款、第十七款至第十八款之規定，證券承銷商並應取得</w:t>
            </w:r>
            <w:proofErr w:type="gramStart"/>
            <w:r w:rsidRPr="000605E3">
              <w:rPr>
                <w:rFonts w:ascii="標楷體" w:eastAsia="標楷體" w:hAnsi="標楷體" w:hint="eastAsia"/>
                <w:b/>
                <w:bCs/>
                <w:color w:val="FF0000"/>
                <w:szCs w:val="24"/>
                <w:u w:val="single"/>
              </w:rPr>
              <w:t>圈購人出</w:t>
            </w:r>
            <w:proofErr w:type="gramEnd"/>
            <w:r w:rsidRPr="000605E3">
              <w:rPr>
                <w:rFonts w:ascii="標楷體" w:eastAsia="標楷體" w:hAnsi="標楷體" w:hint="eastAsia"/>
                <w:b/>
                <w:bCs/>
                <w:color w:val="FF0000"/>
                <w:szCs w:val="24"/>
                <w:u w:val="single"/>
              </w:rPr>
              <w:t>具之符合銷售對象規定之聲明書。</w:t>
            </w:r>
          </w:p>
          <w:p w14:paraId="6E5DAC60" w14:textId="0541E879"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證券承銷商就配售後認購人未繳款</w:t>
            </w:r>
            <w:proofErr w:type="gramStart"/>
            <w:r w:rsidRPr="000605E3">
              <w:rPr>
                <w:rFonts w:ascii="標楷體" w:eastAsia="標楷體" w:hAnsi="標楷體" w:hint="eastAsia"/>
                <w:color w:val="000000"/>
                <w:szCs w:val="24"/>
              </w:rPr>
              <w:t>部分另洽特定</w:t>
            </w:r>
            <w:proofErr w:type="gramEnd"/>
            <w:r w:rsidRPr="000605E3">
              <w:rPr>
                <w:rFonts w:ascii="標楷體" w:eastAsia="標楷體" w:hAnsi="標楷體" w:hint="eastAsia"/>
                <w:color w:val="000000"/>
                <w:szCs w:val="24"/>
              </w:rPr>
              <w:t>人認購之對象，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用前項規定。</w:t>
            </w:r>
          </w:p>
        </w:tc>
        <w:tc>
          <w:tcPr>
            <w:tcW w:w="2211" w:type="dxa"/>
          </w:tcPr>
          <w:p w14:paraId="63B51796" w14:textId="62B0C04B" w:rsidR="00860B85" w:rsidRPr="000605E3" w:rsidRDefault="00860B85" w:rsidP="00860B85">
            <w:pPr>
              <w:pStyle w:val="a4"/>
              <w:spacing w:line="400" w:lineRule="exact"/>
              <w:ind w:left="480" w:hangingChars="200" w:hanging="480"/>
              <w:jc w:val="both"/>
              <w:rPr>
                <w:rFonts w:eastAsia="標楷體"/>
                <w:szCs w:val="24"/>
              </w:rPr>
            </w:pPr>
            <w:r w:rsidRPr="000605E3">
              <w:rPr>
                <w:rFonts w:eastAsia="標楷體" w:hint="eastAsia"/>
                <w:szCs w:val="24"/>
              </w:rPr>
              <w:lastRenderedPageBreak/>
              <w:t>一、配合第四十三條之</w:t>
            </w:r>
            <w:proofErr w:type="gramStart"/>
            <w:r w:rsidRPr="000605E3">
              <w:rPr>
                <w:rFonts w:eastAsia="標楷體" w:hint="eastAsia"/>
                <w:szCs w:val="24"/>
              </w:rPr>
              <w:t>一</w:t>
            </w:r>
            <w:proofErr w:type="gramEnd"/>
            <w:r w:rsidR="0082293D" w:rsidRPr="000605E3">
              <w:rPr>
                <w:rFonts w:eastAsia="標楷體" w:hint="eastAsia"/>
                <w:szCs w:val="24"/>
              </w:rPr>
              <w:t>刪除第一項</w:t>
            </w:r>
            <w:r w:rsidRPr="000605E3">
              <w:rPr>
                <w:rFonts w:eastAsia="標楷體" w:hint="eastAsia"/>
                <w:szCs w:val="24"/>
              </w:rPr>
              <w:t>第十七款</w:t>
            </w:r>
            <w:r w:rsidR="0082293D" w:rsidRPr="000605E3">
              <w:rPr>
                <w:rFonts w:eastAsia="標楷體" w:hint="eastAsia"/>
                <w:szCs w:val="24"/>
              </w:rPr>
              <w:t>有關</w:t>
            </w:r>
            <w:r w:rsidRPr="000605E3">
              <w:rPr>
                <w:rFonts w:eastAsia="標楷體" w:hint="eastAsia"/>
                <w:szCs w:val="24"/>
              </w:rPr>
              <w:t>創新板合格投資人資格之限制，</w:t>
            </w:r>
            <w:r w:rsidR="0082293D" w:rsidRPr="000605E3">
              <w:rPr>
                <w:rFonts w:eastAsia="標楷體" w:hint="eastAsia"/>
                <w:szCs w:val="24"/>
              </w:rPr>
              <w:t>第一項</w:t>
            </w:r>
            <w:r w:rsidRPr="000605E3">
              <w:rPr>
                <w:rFonts w:eastAsia="標楷體" w:hint="eastAsia"/>
                <w:szCs w:val="24"/>
              </w:rPr>
              <w:t>第十八款</w:t>
            </w:r>
            <w:r w:rsidR="00903EA7" w:rsidRPr="000605E3">
              <w:rPr>
                <w:rFonts w:eastAsia="標楷體" w:hint="eastAsia"/>
                <w:szCs w:val="24"/>
              </w:rPr>
              <w:t>移</w:t>
            </w:r>
            <w:r w:rsidR="00903EA7" w:rsidRPr="000605E3">
              <w:rPr>
                <w:rFonts w:eastAsia="標楷體" w:hint="eastAsia"/>
                <w:szCs w:val="24"/>
              </w:rPr>
              <w:lastRenderedPageBreak/>
              <w:t>列</w:t>
            </w:r>
            <w:r w:rsidRPr="000605E3">
              <w:rPr>
                <w:rFonts w:eastAsia="標楷體" w:hint="eastAsia"/>
                <w:szCs w:val="24"/>
              </w:rPr>
              <w:t>第十七款，</w:t>
            </w:r>
            <w:proofErr w:type="gramStart"/>
            <w:r w:rsidRPr="000605E3">
              <w:rPr>
                <w:rFonts w:eastAsia="標楷體" w:hint="eastAsia"/>
                <w:szCs w:val="24"/>
              </w:rPr>
              <w:t>爰</w:t>
            </w:r>
            <w:proofErr w:type="gramEnd"/>
            <w:r w:rsidRPr="000605E3">
              <w:rPr>
                <w:rFonts w:eastAsia="標楷體" w:hint="eastAsia"/>
                <w:szCs w:val="24"/>
              </w:rPr>
              <w:t>修正本條第一項援引</w:t>
            </w:r>
            <w:r w:rsidR="0082293D" w:rsidRPr="000605E3">
              <w:rPr>
                <w:rFonts w:eastAsia="標楷體" w:hint="eastAsia"/>
                <w:szCs w:val="24"/>
              </w:rPr>
              <w:t>之</w:t>
            </w:r>
            <w:r w:rsidRPr="000605E3">
              <w:rPr>
                <w:rFonts w:eastAsia="標楷體" w:hint="eastAsia"/>
                <w:szCs w:val="24"/>
              </w:rPr>
              <w:t>款</w:t>
            </w:r>
            <w:r w:rsidR="0082293D" w:rsidRPr="000605E3">
              <w:rPr>
                <w:rFonts w:eastAsia="標楷體" w:hint="eastAsia"/>
                <w:szCs w:val="24"/>
              </w:rPr>
              <w:t>次</w:t>
            </w:r>
            <w:r w:rsidRPr="000605E3">
              <w:rPr>
                <w:rFonts w:eastAsia="標楷體" w:hint="eastAsia"/>
                <w:szCs w:val="24"/>
              </w:rPr>
              <w:t>。</w:t>
            </w:r>
          </w:p>
          <w:p w14:paraId="1AAAC23C" w14:textId="31CDDDE8" w:rsidR="00860B85" w:rsidRPr="000605E3" w:rsidRDefault="00860B85" w:rsidP="00860B85">
            <w:pPr>
              <w:pStyle w:val="a4"/>
              <w:spacing w:line="400" w:lineRule="exact"/>
              <w:ind w:left="480" w:hangingChars="200" w:hanging="480"/>
              <w:jc w:val="both"/>
              <w:rPr>
                <w:rFonts w:eastAsia="標楷體"/>
                <w:szCs w:val="24"/>
              </w:rPr>
            </w:pPr>
            <w:r w:rsidRPr="000605E3">
              <w:rPr>
                <w:rFonts w:eastAsia="標楷體" w:hint="eastAsia"/>
                <w:szCs w:val="24"/>
              </w:rPr>
              <w:t>二、創新板上市公司與一般上市</w:t>
            </w:r>
            <w:r w:rsidRPr="000605E3">
              <w:rPr>
                <w:rFonts w:eastAsia="標楷體" w:hint="eastAsia"/>
                <w:szCs w:val="24"/>
              </w:rPr>
              <w:t>(</w:t>
            </w:r>
            <w:r w:rsidRPr="000605E3">
              <w:rPr>
                <w:rFonts w:eastAsia="標楷體" w:hint="eastAsia"/>
                <w:szCs w:val="24"/>
              </w:rPr>
              <w:t>櫃</w:t>
            </w:r>
            <w:r w:rsidRPr="000605E3">
              <w:rPr>
                <w:rFonts w:eastAsia="標楷體" w:hint="eastAsia"/>
                <w:szCs w:val="24"/>
              </w:rPr>
              <w:t>)</w:t>
            </w:r>
            <w:r w:rsidRPr="000605E3">
              <w:rPr>
                <w:rFonts w:eastAsia="標楷體" w:hint="eastAsia"/>
                <w:szCs w:val="24"/>
              </w:rPr>
              <w:t>公司發行普通公司債等案件，</w:t>
            </w:r>
            <w:proofErr w:type="gramStart"/>
            <w:r w:rsidRPr="000605E3">
              <w:rPr>
                <w:rFonts w:eastAsia="標楷體" w:hint="eastAsia"/>
                <w:szCs w:val="24"/>
              </w:rPr>
              <w:t>詢</w:t>
            </w:r>
            <w:proofErr w:type="gramEnd"/>
            <w:r w:rsidRPr="000605E3">
              <w:rPr>
                <w:rFonts w:eastAsia="標楷體" w:hint="eastAsia"/>
                <w:szCs w:val="24"/>
              </w:rPr>
              <w:t>價圈購對象之規範已屬一致，</w:t>
            </w:r>
            <w:proofErr w:type="gramStart"/>
            <w:r w:rsidRPr="000605E3">
              <w:rPr>
                <w:rFonts w:eastAsia="標楷體" w:hint="eastAsia"/>
                <w:szCs w:val="24"/>
              </w:rPr>
              <w:t>爰</w:t>
            </w:r>
            <w:proofErr w:type="gramEnd"/>
            <w:r w:rsidRPr="000605E3">
              <w:rPr>
                <w:rFonts w:eastAsia="標楷體" w:hint="eastAsia"/>
                <w:szCs w:val="24"/>
              </w:rPr>
              <w:t>刪除第二項，創新板上市公司發行普通公司債等案件之</w:t>
            </w:r>
            <w:proofErr w:type="gramStart"/>
            <w:r w:rsidRPr="000605E3">
              <w:rPr>
                <w:rFonts w:eastAsia="標楷體" w:hint="eastAsia"/>
                <w:szCs w:val="24"/>
              </w:rPr>
              <w:t>詢</w:t>
            </w:r>
            <w:proofErr w:type="gramEnd"/>
            <w:r w:rsidRPr="000605E3">
              <w:rPr>
                <w:rFonts w:eastAsia="標楷體" w:hint="eastAsia"/>
                <w:szCs w:val="24"/>
              </w:rPr>
              <w:t>價圈購對象</w:t>
            </w:r>
            <w:r w:rsidR="00903EA7" w:rsidRPr="000605E3">
              <w:rPr>
                <w:rFonts w:eastAsia="標楷體" w:hint="eastAsia"/>
                <w:szCs w:val="24"/>
              </w:rPr>
              <w:t>，納第</w:t>
            </w:r>
            <w:r w:rsidRPr="000605E3">
              <w:rPr>
                <w:rFonts w:eastAsia="標楷體" w:hint="eastAsia"/>
                <w:szCs w:val="24"/>
              </w:rPr>
              <w:t>一項規定辦理。</w:t>
            </w:r>
          </w:p>
        </w:tc>
      </w:tr>
      <w:tr w:rsidR="00860B85" w:rsidRPr="000605E3" w14:paraId="3B07E795" w14:textId="77777777" w:rsidTr="006924C2">
        <w:tc>
          <w:tcPr>
            <w:tcW w:w="3853" w:type="dxa"/>
          </w:tcPr>
          <w:p w14:paraId="65C1743E" w14:textId="77777777"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lastRenderedPageBreak/>
              <w:t>第四十三條之</w:t>
            </w:r>
            <w:proofErr w:type="gramStart"/>
            <w:r w:rsidRPr="000605E3">
              <w:rPr>
                <w:rFonts w:ascii="標楷體" w:eastAsia="標楷體" w:hAnsi="標楷體" w:hint="eastAsia"/>
                <w:color w:val="000000"/>
                <w:szCs w:val="24"/>
              </w:rPr>
              <w:t>一</w:t>
            </w:r>
            <w:proofErr w:type="gramEnd"/>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證券承銷商受理</w:t>
            </w:r>
            <w:proofErr w:type="gramStart"/>
            <w:r w:rsidRPr="000605E3">
              <w:rPr>
                <w:rFonts w:ascii="標楷體" w:eastAsia="標楷體" w:hAnsi="標楷體" w:hint="eastAsia"/>
                <w:color w:val="000000"/>
                <w:szCs w:val="24"/>
              </w:rPr>
              <w:t>詢</w:t>
            </w:r>
            <w:proofErr w:type="gramEnd"/>
            <w:r w:rsidRPr="000605E3">
              <w:rPr>
                <w:rFonts w:ascii="標楷體" w:eastAsia="標楷體" w:hAnsi="標楷體" w:hint="eastAsia"/>
                <w:color w:val="000000"/>
                <w:szCs w:val="24"/>
              </w:rPr>
              <w:t>價圈購之對象，除</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用第三十五條之規定外，</w:t>
            </w:r>
            <w:r w:rsidRPr="000605E3">
              <w:rPr>
                <w:rFonts w:ascii="標楷體" w:eastAsia="標楷體" w:hAnsi="標楷體"/>
                <w:color w:val="000000"/>
                <w:szCs w:val="24"/>
              </w:rPr>
              <w:t>初次上市、上櫃</w:t>
            </w:r>
            <w:r w:rsidRPr="000605E3">
              <w:rPr>
                <w:rFonts w:ascii="標楷體" w:eastAsia="標楷體" w:hAnsi="標楷體" w:hint="eastAsia"/>
                <w:bCs/>
                <w:color w:val="000000"/>
                <w:szCs w:val="24"/>
              </w:rPr>
              <w:t>、股票申請創新板初次上市</w:t>
            </w:r>
            <w:r w:rsidRPr="000605E3">
              <w:rPr>
                <w:rFonts w:ascii="標楷體" w:eastAsia="標楷體" w:hAnsi="標楷體"/>
                <w:color w:val="000000"/>
                <w:szCs w:val="24"/>
              </w:rPr>
              <w:t>及</w:t>
            </w:r>
            <w:r w:rsidRPr="000605E3">
              <w:rPr>
                <w:rFonts w:ascii="標楷體" w:eastAsia="標楷體" w:hAnsi="標楷體" w:hint="eastAsia"/>
                <w:color w:val="000000"/>
                <w:szCs w:val="24"/>
              </w:rPr>
              <w:t>臺</w:t>
            </w:r>
            <w:r w:rsidRPr="000605E3">
              <w:rPr>
                <w:rFonts w:ascii="標楷體" w:eastAsia="標楷體" w:hAnsi="標楷體"/>
                <w:color w:val="000000"/>
                <w:szCs w:val="24"/>
              </w:rPr>
              <w:t>灣存託憑證初次發行之承銷案件，受理</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價圈購之對象，如有下列各款之人參與</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價圈購，應拒絕之，證券承銷商並應取得</w:t>
            </w:r>
            <w:proofErr w:type="gramStart"/>
            <w:r w:rsidRPr="000605E3">
              <w:rPr>
                <w:rFonts w:ascii="標楷體" w:eastAsia="標楷體" w:hAnsi="標楷體"/>
                <w:color w:val="000000"/>
                <w:szCs w:val="24"/>
              </w:rPr>
              <w:t>圈購人出</w:t>
            </w:r>
            <w:proofErr w:type="gramEnd"/>
            <w:r w:rsidRPr="000605E3">
              <w:rPr>
                <w:rFonts w:ascii="標楷體" w:eastAsia="標楷體" w:hAnsi="標楷體"/>
                <w:color w:val="000000"/>
                <w:szCs w:val="24"/>
              </w:rPr>
              <w:t>具之符合銷售對象規定之聲明書：</w:t>
            </w:r>
          </w:p>
          <w:p w14:paraId="499562F6"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一、發行公司之員工。</w:t>
            </w:r>
          </w:p>
          <w:p w14:paraId="03025B8D"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二、與承銷商有承銷業務往來公司之董事、監察人、經理人及其配偶及子女。</w:t>
            </w:r>
          </w:p>
          <w:p w14:paraId="0C7EDE15"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三、承銷商之母公司及子公司、承銷商本身所屬金融控股公司及該金融控股公司其他子公司；</w:t>
            </w:r>
            <w:proofErr w:type="gramStart"/>
            <w:r w:rsidRPr="000605E3">
              <w:rPr>
                <w:rFonts w:ascii="標楷體" w:eastAsia="標楷體" w:hAnsi="標楷體" w:hint="eastAsia"/>
                <w:color w:val="000000"/>
                <w:szCs w:val="24"/>
              </w:rPr>
              <w:lastRenderedPageBreak/>
              <w:t>惟</w:t>
            </w:r>
            <w:proofErr w:type="gramEnd"/>
            <w:r w:rsidRPr="000605E3">
              <w:rPr>
                <w:rFonts w:ascii="標楷體" w:eastAsia="標楷體" w:hAnsi="標楷體" w:hint="eastAsia"/>
                <w:color w:val="000000"/>
                <w:szCs w:val="24"/>
              </w:rPr>
              <w:t>承銷商之證券投資信託子公司或同屬金融控股公司之證券投資信託公司募集之證券投資信託基金則不在此限。</w:t>
            </w:r>
          </w:p>
          <w:p w14:paraId="7A1A8566"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四、承銷商之母公司及子公司、承銷商本身所屬金融控股公司及該金融控股公司其他子公司之董事、監察人、經理人及其配偶及子女。</w:t>
            </w:r>
          </w:p>
          <w:p w14:paraId="667C8C9C"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五、與發行公司、</w:t>
            </w:r>
            <w:proofErr w:type="gramStart"/>
            <w:r w:rsidRPr="000605E3">
              <w:rPr>
                <w:rFonts w:ascii="標楷體" w:eastAsia="標楷體" w:hAnsi="標楷體" w:hint="eastAsia"/>
                <w:color w:val="000000"/>
                <w:szCs w:val="24"/>
              </w:rPr>
              <w:t>承銷商具實質</w:t>
            </w:r>
            <w:proofErr w:type="gramEnd"/>
            <w:r w:rsidRPr="000605E3">
              <w:rPr>
                <w:rFonts w:ascii="標楷體" w:eastAsia="標楷體" w:hAnsi="標楷體" w:hint="eastAsia"/>
                <w:color w:val="000000"/>
                <w:szCs w:val="24"/>
              </w:rPr>
              <w:t>關係者。</w:t>
            </w:r>
          </w:p>
          <w:p w14:paraId="532B233F"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 xml:space="preserve">六、發行公司簽證會計師、其事務所之其他會計師及其配偶。  </w:t>
            </w:r>
          </w:p>
          <w:p w14:paraId="38F41B47"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七、就該承銷案件出具法律意見書之律師及其配偶。</w:t>
            </w:r>
          </w:p>
          <w:p w14:paraId="07C74225"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八、發行公司（發行機構）</w:t>
            </w:r>
            <w:proofErr w:type="gramStart"/>
            <w:r w:rsidRPr="000605E3">
              <w:rPr>
                <w:rFonts w:ascii="標楷體" w:eastAsia="標楷體" w:hAnsi="標楷體" w:hint="eastAsia"/>
                <w:color w:val="000000"/>
                <w:szCs w:val="24"/>
              </w:rPr>
              <w:t>採</w:t>
            </w:r>
            <w:proofErr w:type="gramEnd"/>
            <w:r w:rsidRPr="000605E3">
              <w:rPr>
                <w:rFonts w:ascii="標楷體" w:eastAsia="標楷體" w:hAnsi="標楷體" w:hint="eastAsia"/>
                <w:color w:val="000000"/>
                <w:szCs w:val="24"/>
              </w:rPr>
              <w:t>權益法評價之被投資公司。</w:t>
            </w:r>
          </w:p>
          <w:p w14:paraId="024146A2"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九、對發行公司（發行機構）之投資</w:t>
            </w:r>
            <w:proofErr w:type="gramStart"/>
            <w:r w:rsidRPr="000605E3">
              <w:rPr>
                <w:rFonts w:ascii="標楷體" w:eastAsia="標楷體" w:hAnsi="標楷體" w:hint="eastAsia"/>
                <w:color w:val="000000"/>
                <w:szCs w:val="24"/>
              </w:rPr>
              <w:t>採</w:t>
            </w:r>
            <w:proofErr w:type="gramEnd"/>
            <w:r w:rsidRPr="000605E3">
              <w:rPr>
                <w:rFonts w:ascii="標楷體" w:eastAsia="標楷體" w:hAnsi="標楷體" w:hint="eastAsia"/>
                <w:color w:val="000000"/>
                <w:szCs w:val="24"/>
              </w:rPr>
              <w:t>權益法評價之投資者。</w:t>
            </w:r>
          </w:p>
          <w:p w14:paraId="1D3F6961"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十、公司之董事長或總經理與發行公司（發行機構）之董事長或總經理為同一人，或具有配偶或二親等關係者。</w:t>
            </w:r>
          </w:p>
          <w:p w14:paraId="24BA6E62"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十一、受發行公司（發行機構）捐贈之金額達其實收基金總額三分之一以上之財團法人。</w:t>
            </w:r>
          </w:p>
          <w:p w14:paraId="1F295C4D"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十二、發行公司（發行機構）之董事、監察人、總經理、副總經理、協理及直屬總經理之部門主管。</w:t>
            </w:r>
          </w:p>
          <w:p w14:paraId="10C6C061"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十三、發行公司（發行機構）之董事、監察人、總經理之配偶。</w:t>
            </w:r>
          </w:p>
          <w:p w14:paraId="33CF0AE0"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十四、發行公司（發行機構）之董事、監察人、總經理之二親等</w:t>
            </w:r>
            <w:r w:rsidRPr="000605E3">
              <w:rPr>
                <w:rFonts w:ascii="標楷體" w:eastAsia="標楷體" w:hAnsi="標楷體" w:hint="eastAsia"/>
                <w:color w:val="000000"/>
                <w:szCs w:val="24"/>
              </w:rPr>
              <w:lastRenderedPageBreak/>
              <w:t>親屬。</w:t>
            </w:r>
          </w:p>
          <w:p w14:paraId="28E111B6"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十五、承銷團之董事、監察人、受</w:t>
            </w:r>
            <w:proofErr w:type="gramStart"/>
            <w:r w:rsidRPr="000605E3">
              <w:rPr>
                <w:rFonts w:ascii="標楷體" w:eastAsia="標楷體" w:hAnsi="標楷體" w:hint="eastAsia"/>
                <w:color w:val="000000"/>
                <w:szCs w:val="24"/>
              </w:rPr>
              <w:t>僱</w:t>
            </w:r>
            <w:proofErr w:type="gramEnd"/>
            <w:r w:rsidRPr="000605E3">
              <w:rPr>
                <w:rFonts w:ascii="標楷體" w:eastAsia="標楷體" w:hAnsi="標楷體" w:hint="eastAsia"/>
                <w:color w:val="000000"/>
                <w:szCs w:val="24"/>
              </w:rPr>
              <w:t>人及其配偶、二親等親屬。</w:t>
            </w:r>
          </w:p>
          <w:p w14:paraId="5D7140E4"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十六、臺灣存託憑證之</w:t>
            </w:r>
            <w:r w:rsidRPr="000605E3">
              <w:rPr>
                <w:rFonts w:ascii="標楷體" w:eastAsia="標楷體" w:hAnsi="標楷體"/>
                <w:color w:val="000000"/>
                <w:szCs w:val="24"/>
              </w:rPr>
              <w:t>存託機構及存託機構之董事、監察人、經理人</w:t>
            </w:r>
            <w:r w:rsidRPr="000605E3">
              <w:rPr>
                <w:rFonts w:ascii="標楷體" w:eastAsia="標楷體" w:hAnsi="標楷體" w:hint="eastAsia"/>
                <w:color w:val="000000"/>
                <w:szCs w:val="24"/>
              </w:rPr>
              <w:t>、受</w:t>
            </w:r>
            <w:proofErr w:type="gramStart"/>
            <w:r w:rsidRPr="000605E3">
              <w:rPr>
                <w:rFonts w:ascii="標楷體" w:eastAsia="標楷體" w:hAnsi="標楷體" w:hint="eastAsia"/>
                <w:color w:val="000000"/>
                <w:szCs w:val="24"/>
              </w:rPr>
              <w:t>僱</w:t>
            </w:r>
            <w:proofErr w:type="gramEnd"/>
            <w:r w:rsidRPr="000605E3">
              <w:rPr>
                <w:rFonts w:ascii="標楷體" w:eastAsia="標楷體" w:hAnsi="標楷體" w:hint="eastAsia"/>
                <w:color w:val="000000"/>
                <w:szCs w:val="24"/>
              </w:rPr>
              <w:t>人</w:t>
            </w:r>
            <w:r w:rsidRPr="000605E3">
              <w:rPr>
                <w:rFonts w:ascii="標楷體" w:eastAsia="標楷體" w:hAnsi="標楷體"/>
                <w:color w:val="000000"/>
                <w:szCs w:val="24"/>
              </w:rPr>
              <w:t>及其配偶及子女</w:t>
            </w:r>
            <w:r w:rsidRPr="000605E3">
              <w:rPr>
                <w:rFonts w:ascii="標楷體" w:eastAsia="標楷體" w:hAnsi="標楷體" w:hint="eastAsia"/>
                <w:color w:val="000000"/>
                <w:szCs w:val="24"/>
              </w:rPr>
              <w:t>。</w:t>
            </w:r>
          </w:p>
          <w:p w14:paraId="331D41D7" w14:textId="55DC9FE9" w:rsidR="00860B85" w:rsidRPr="000605E3" w:rsidRDefault="00860B85" w:rsidP="00860B85">
            <w:pPr>
              <w:pStyle w:val="a4"/>
              <w:spacing w:line="400" w:lineRule="exact"/>
              <w:ind w:left="721" w:hangingChars="300" w:hanging="721"/>
              <w:jc w:val="both"/>
              <w:rPr>
                <w:rFonts w:ascii="標楷體" w:eastAsia="標楷體" w:hAnsi="標楷體"/>
                <w:color w:val="000000"/>
                <w:szCs w:val="24"/>
              </w:rPr>
            </w:pPr>
            <w:r w:rsidRPr="000605E3">
              <w:rPr>
                <w:rFonts w:ascii="標楷體" w:eastAsia="標楷體" w:hAnsi="標楷體" w:hint="eastAsia"/>
                <w:b/>
                <w:bCs/>
                <w:color w:val="FF0000"/>
                <w:szCs w:val="24"/>
                <w:u w:val="single"/>
              </w:rPr>
              <w:t>十七、</w:t>
            </w:r>
            <w:r w:rsidRPr="000605E3">
              <w:rPr>
                <w:rFonts w:ascii="標楷體" w:eastAsia="標楷體" w:hAnsi="標楷體" w:hint="eastAsia"/>
                <w:color w:val="000000"/>
                <w:szCs w:val="24"/>
              </w:rPr>
              <w:t>前各款之人利用他人名義參與應募者（指具證券交易法施行細則第二條規定要件等之實質關係人）。</w:t>
            </w:r>
          </w:p>
          <w:p w14:paraId="695B3013" w14:textId="73D9FC15"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color w:val="000000"/>
                <w:szCs w:val="24"/>
              </w:rPr>
              <w:t>證券商辦理已上市、上櫃公司</w:t>
            </w:r>
            <w:r w:rsidRPr="000605E3">
              <w:rPr>
                <w:rFonts w:ascii="標楷體" w:eastAsia="標楷體" w:hAnsi="標楷體" w:hint="eastAsia"/>
                <w:color w:val="000000"/>
                <w:szCs w:val="24"/>
                <w:u w:val="single"/>
              </w:rPr>
              <w:t>、創新板上市公司</w:t>
            </w:r>
            <w:r w:rsidRPr="000605E3">
              <w:rPr>
                <w:rFonts w:ascii="標楷體" w:eastAsia="標楷體" w:hAnsi="標楷體"/>
                <w:color w:val="000000"/>
                <w:szCs w:val="24"/>
              </w:rPr>
              <w:t>現金增資或募集具股權性質之公司債或金融債或分離型附認股權特別股與分離型附認股權公司債其分離後之認股權，受理</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價圈購之對象</w:t>
            </w:r>
            <w:proofErr w:type="gramStart"/>
            <w:r w:rsidRPr="000605E3">
              <w:rPr>
                <w:rFonts w:ascii="標楷體" w:eastAsia="標楷體" w:hAnsi="標楷體"/>
                <w:color w:val="000000"/>
                <w:szCs w:val="24"/>
              </w:rPr>
              <w:t>準</w:t>
            </w:r>
            <w:proofErr w:type="gramEnd"/>
            <w:r w:rsidRPr="000605E3">
              <w:rPr>
                <w:rFonts w:ascii="標楷體" w:eastAsia="標楷體" w:hAnsi="標楷體"/>
                <w:color w:val="000000"/>
                <w:szCs w:val="24"/>
              </w:rPr>
              <w:t>用第一</w:t>
            </w:r>
            <w:r w:rsidRPr="000605E3">
              <w:rPr>
                <w:rFonts w:ascii="標楷體" w:eastAsia="標楷體" w:hAnsi="標楷體" w:hint="eastAsia"/>
                <w:color w:val="000000"/>
                <w:szCs w:val="24"/>
              </w:rPr>
              <w:t>項第三款至第十五款及第</w:t>
            </w:r>
            <w:r w:rsidRPr="000605E3">
              <w:rPr>
                <w:rFonts w:ascii="標楷體" w:eastAsia="標楷體" w:hAnsi="標楷體" w:hint="eastAsia"/>
                <w:b/>
                <w:bCs/>
                <w:color w:val="FF0000"/>
                <w:szCs w:val="24"/>
                <w:u w:val="single"/>
              </w:rPr>
              <w:t>十七</w:t>
            </w:r>
            <w:r w:rsidRPr="000605E3">
              <w:rPr>
                <w:rFonts w:ascii="標楷體" w:eastAsia="標楷體" w:hAnsi="標楷體" w:hint="eastAsia"/>
                <w:color w:val="000000"/>
                <w:szCs w:val="24"/>
              </w:rPr>
              <w:t>款</w:t>
            </w:r>
            <w:r w:rsidRPr="000605E3">
              <w:rPr>
                <w:rFonts w:ascii="標楷體" w:eastAsia="標楷體" w:hAnsi="標楷體"/>
                <w:color w:val="000000"/>
                <w:szCs w:val="24"/>
              </w:rPr>
              <w:t>規定。</w:t>
            </w:r>
          </w:p>
          <w:p w14:paraId="23EC2FAC" w14:textId="4861678D"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臺</w:t>
            </w:r>
            <w:r w:rsidRPr="000605E3">
              <w:rPr>
                <w:rFonts w:ascii="標楷體" w:eastAsia="標楷體" w:hAnsi="標楷體"/>
                <w:color w:val="000000"/>
                <w:szCs w:val="24"/>
              </w:rPr>
              <w:t>灣存託憑證再次發行</w:t>
            </w:r>
            <w:r w:rsidRPr="000605E3">
              <w:rPr>
                <w:rFonts w:ascii="標楷體" w:eastAsia="標楷體" w:hAnsi="標楷體" w:hint="eastAsia"/>
                <w:color w:val="000000"/>
                <w:szCs w:val="24"/>
              </w:rPr>
              <w:t>之案件，受理</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價圈購之對象</w:t>
            </w:r>
            <w:proofErr w:type="gramStart"/>
            <w:r w:rsidRPr="000605E3">
              <w:rPr>
                <w:rFonts w:ascii="標楷體" w:eastAsia="標楷體" w:hAnsi="標楷體"/>
                <w:color w:val="000000"/>
                <w:szCs w:val="24"/>
              </w:rPr>
              <w:t>準</w:t>
            </w:r>
            <w:proofErr w:type="gramEnd"/>
            <w:r w:rsidRPr="000605E3">
              <w:rPr>
                <w:rFonts w:ascii="標楷體" w:eastAsia="標楷體" w:hAnsi="標楷體"/>
                <w:color w:val="000000"/>
                <w:szCs w:val="24"/>
              </w:rPr>
              <w:t>用</w:t>
            </w:r>
            <w:r w:rsidRPr="000605E3">
              <w:rPr>
                <w:rFonts w:ascii="標楷體" w:eastAsia="標楷體" w:hAnsi="標楷體" w:hint="eastAsia"/>
                <w:color w:val="000000"/>
                <w:szCs w:val="24"/>
              </w:rPr>
              <w:t>第一</w:t>
            </w:r>
            <w:r w:rsidRPr="000605E3">
              <w:rPr>
                <w:rFonts w:ascii="標楷體" w:eastAsia="標楷體" w:hAnsi="標楷體"/>
                <w:color w:val="000000"/>
                <w:szCs w:val="24"/>
              </w:rPr>
              <w:t>項</w:t>
            </w:r>
            <w:r w:rsidRPr="000605E3">
              <w:rPr>
                <w:rFonts w:ascii="標楷體" w:eastAsia="標楷體" w:hAnsi="標楷體" w:hint="eastAsia"/>
                <w:color w:val="000000"/>
                <w:szCs w:val="24"/>
              </w:rPr>
              <w:t>第三款至第</w:t>
            </w:r>
            <w:r w:rsidRPr="000605E3">
              <w:rPr>
                <w:rFonts w:ascii="標楷體" w:eastAsia="標楷體" w:hAnsi="標楷體" w:hint="eastAsia"/>
                <w:b/>
                <w:bCs/>
                <w:color w:val="FF0000"/>
                <w:szCs w:val="24"/>
                <w:u w:val="single"/>
              </w:rPr>
              <w:t>十七</w:t>
            </w:r>
            <w:r w:rsidRPr="000605E3">
              <w:rPr>
                <w:rFonts w:ascii="標楷體" w:eastAsia="標楷體" w:hAnsi="標楷體" w:hint="eastAsia"/>
                <w:color w:val="000000"/>
                <w:szCs w:val="24"/>
              </w:rPr>
              <w:t>款</w:t>
            </w:r>
            <w:r w:rsidRPr="000605E3">
              <w:rPr>
                <w:rFonts w:ascii="標楷體" w:eastAsia="標楷體" w:hAnsi="標楷體"/>
                <w:color w:val="000000"/>
                <w:szCs w:val="24"/>
              </w:rPr>
              <w:t>規定。</w:t>
            </w:r>
          </w:p>
          <w:p w14:paraId="36EDB13A" w14:textId="63A1306F"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color w:val="000000"/>
                <w:szCs w:val="24"/>
              </w:rPr>
              <w:t>證券承銷商就配售後未繳款</w:t>
            </w:r>
            <w:proofErr w:type="gramStart"/>
            <w:r w:rsidRPr="000605E3">
              <w:rPr>
                <w:rFonts w:ascii="標楷體" w:eastAsia="標楷體" w:hAnsi="標楷體"/>
                <w:color w:val="000000"/>
                <w:szCs w:val="24"/>
              </w:rPr>
              <w:t>部分另洽特定</w:t>
            </w:r>
            <w:proofErr w:type="gramEnd"/>
            <w:r w:rsidRPr="000605E3">
              <w:rPr>
                <w:rFonts w:ascii="標楷體" w:eastAsia="標楷體" w:hAnsi="標楷體"/>
                <w:color w:val="000000"/>
                <w:szCs w:val="24"/>
              </w:rPr>
              <w:t>人認購之對象，</w:t>
            </w:r>
            <w:proofErr w:type="gramStart"/>
            <w:r w:rsidRPr="000605E3">
              <w:rPr>
                <w:rFonts w:ascii="標楷體" w:eastAsia="標楷體" w:hAnsi="標楷體"/>
                <w:color w:val="000000"/>
                <w:szCs w:val="24"/>
              </w:rPr>
              <w:t>準</w:t>
            </w:r>
            <w:proofErr w:type="gramEnd"/>
            <w:r w:rsidRPr="000605E3">
              <w:rPr>
                <w:rFonts w:ascii="標楷體" w:eastAsia="標楷體" w:hAnsi="標楷體"/>
                <w:color w:val="000000"/>
                <w:szCs w:val="24"/>
              </w:rPr>
              <w:t>用第一項</w:t>
            </w:r>
            <w:r w:rsidRPr="000605E3">
              <w:rPr>
                <w:rFonts w:ascii="標楷體" w:eastAsia="標楷體" w:hAnsi="標楷體" w:hint="eastAsia"/>
                <w:color w:val="000000"/>
                <w:szCs w:val="24"/>
              </w:rPr>
              <w:t>至第</w:t>
            </w:r>
            <w:r w:rsidRPr="000605E3">
              <w:rPr>
                <w:rFonts w:ascii="標楷體" w:eastAsia="標楷體" w:hAnsi="標楷體" w:hint="eastAsia"/>
                <w:b/>
                <w:bCs/>
                <w:color w:val="FF0000"/>
                <w:szCs w:val="24"/>
                <w:u w:val="single"/>
              </w:rPr>
              <w:t>三</w:t>
            </w:r>
            <w:r w:rsidRPr="000605E3">
              <w:rPr>
                <w:rFonts w:ascii="標楷體" w:eastAsia="標楷體" w:hAnsi="標楷體"/>
                <w:color w:val="000000"/>
                <w:szCs w:val="24"/>
              </w:rPr>
              <w:t>項之規定。</w:t>
            </w:r>
          </w:p>
          <w:p w14:paraId="42FF83D5" w14:textId="57B4CC72"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color w:val="000000"/>
                <w:szCs w:val="24"/>
              </w:rPr>
              <w:t>證券商辦理初次上市、上櫃</w:t>
            </w:r>
            <w:r w:rsidRPr="000605E3">
              <w:rPr>
                <w:rFonts w:ascii="標楷體" w:eastAsia="標楷體" w:hAnsi="標楷體" w:hint="eastAsia"/>
                <w:color w:val="000000"/>
                <w:szCs w:val="24"/>
              </w:rPr>
              <w:t>、股票申請創新板初次上市</w:t>
            </w:r>
            <w:r w:rsidRPr="000605E3">
              <w:rPr>
                <w:rFonts w:ascii="標楷體" w:eastAsia="標楷體" w:hAnsi="標楷體"/>
                <w:color w:val="000000"/>
                <w:szCs w:val="24"/>
              </w:rPr>
              <w:t>及</w:t>
            </w:r>
            <w:r w:rsidRPr="000605E3">
              <w:rPr>
                <w:rFonts w:ascii="標楷體" w:eastAsia="標楷體" w:hAnsi="標楷體" w:hint="eastAsia"/>
                <w:color w:val="000000"/>
                <w:szCs w:val="24"/>
              </w:rPr>
              <w:t>臺</w:t>
            </w:r>
            <w:r w:rsidRPr="000605E3">
              <w:rPr>
                <w:rFonts w:ascii="標楷體" w:eastAsia="標楷體" w:hAnsi="標楷體"/>
                <w:color w:val="000000"/>
                <w:szCs w:val="24"/>
              </w:rPr>
              <w:t>灣存託憑證初次發行之承銷案件，並應取得</w:t>
            </w:r>
            <w:proofErr w:type="gramStart"/>
            <w:r w:rsidRPr="000605E3">
              <w:rPr>
                <w:rFonts w:ascii="標楷體" w:eastAsia="標楷體" w:hAnsi="標楷體"/>
                <w:color w:val="000000"/>
                <w:szCs w:val="24"/>
              </w:rPr>
              <w:t>圈購人出</w:t>
            </w:r>
            <w:proofErr w:type="gramEnd"/>
            <w:r w:rsidRPr="000605E3">
              <w:rPr>
                <w:rFonts w:ascii="標楷體" w:eastAsia="標楷體" w:hAnsi="標楷體"/>
                <w:color w:val="000000"/>
                <w:szCs w:val="24"/>
              </w:rPr>
              <w:t>具</w:t>
            </w:r>
            <w:r w:rsidRPr="000605E3">
              <w:rPr>
                <w:rFonts w:ascii="標楷體" w:eastAsia="標楷體" w:hAnsi="標楷體" w:hint="eastAsia"/>
                <w:color w:val="000000"/>
                <w:szCs w:val="24"/>
              </w:rPr>
              <w:t>同意將圈購資料(包括匯款銀行及帳戶)提供予證交所、櫃買中心建檔，除供證券交易所、櫃買中心及證券主管機關監管及查核使用外將不對外公開之</w:t>
            </w:r>
            <w:r w:rsidRPr="000605E3">
              <w:rPr>
                <w:rFonts w:ascii="標楷體" w:eastAsia="標楷體" w:hAnsi="標楷體"/>
                <w:color w:val="000000"/>
                <w:szCs w:val="24"/>
              </w:rPr>
              <w:t>聲明書</w:t>
            </w:r>
            <w:r w:rsidRPr="000605E3">
              <w:rPr>
                <w:rFonts w:ascii="標楷體" w:eastAsia="標楷體" w:hAnsi="標楷體" w:hint="eastAsia"/>
                <w:color w:val="000000"/>
                <w:szCs w:val="24"/>
              </w:rPr>
              <w:t>。</w:t>
            </w:r>
          </w:p>
        </w:tc>
        <w:tc>
          <w:tcPr>
            <w:tcW w:w="3854" w:type="dxa"/>
          </w:tcPr>
          <w:p w14:paraId="1CC89912" w14:textId="005E82EB"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lastRenderedPageBreak/>
              <w:t>第四十三條之</w:t>
            </w:r>
            <w:proofErr w:type="gramStart"/>
            <w:r w:rsidRPr="000605E3">
              <w:rPr>
                <w:rFonts w:ascii="標楷體" w:eastAsia="標楷體" w:hAnsi="標楷體" w:hint="eastAsia"/>
                <w:color w:val="000000"/>
                <w:szCs w:val="24"/>
              </w:rPr>
              <w:t>一</w:t>
            </w:r>
            <w:proofErr w:type="gramEnd"/>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證券承銷商受理</w:t>
            </w:r>
            <w:proofErr w:type="gramStart"/>
            <w:r w:rsidRPr="000605E3">
              <w:rPr>
                <w:rFonts w:ascii="標楷體" w:eastAsia="標楷體" w:hAnsi="標楷體" w:hint="eastAsia"/>
                <w:color w:val="000000"/>
                <w:szCs w:val="24"/>
              </w:rPr>
              <w:t>詢</w:t>
            </w:r>
            <w:proofErr w:type="gramEnd"/>
            <w:r w:rsidRPr="000605E3">
              <w:rPr>
                <w:rFonts w:ascii="標楷體" w:eastAsia="標楷體" w:hAnsi="標楷體" w:hint="eastAsia"/>
                <w:color w:val="000000"/>
                <w:szCs w:val="24"/>
              </w:rPr>
              <w:t>價圈購之對象，除</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用第三十五條之規定外，</w:t>
            </w:r>
            <w:r w:rsidRPr="000605E3">
              <w:rPr>
                <w:rFonts w:ascii="標楷體" w:eastAsia="標楷體" w:hAnsi="標楷體"/>
                <w:color w:val="000000"/>
                <w:szCs w:val="24"/>
              </w:rPr>
              <w:t>初次上市、上櫃</w:t>
            </w:r>
            <w:r w:rsidRPr="000605E3">
              <w:rPr>
                <w:rFonts w:ascii="標楷體" w:eastAsia="標楷體" w:hAnsi="標楷體" w:hint="eastAsia"/>
                <w:bCs/>
                <w:color w:val="000000"/>
                <w:szCs w:val="24"/>
              </w:rPr>
              <w:t>、股票申請創新板初次上市</w:t>
            </w:r>
            <w:r w:rsidRPr="000605E3">
              <w:rPr>
                <w:rFonts w:ascii="標楷體" w:eastAsia="標楷體" w:hAnsi="標楷體"/>
                <w:color w:val="000000"/>
                <w:szCs w:val="24"/>
              </w:rPr>
              <w:t>及</w:t>
            </w:r>
            <w:r w:rsidRPr="000605E3">
              <w:rPr>
                <w:rFonts w:ascii="標楷體" w:eastAsia="標楷體" w:hAnsi="標楷體" w:hint="eastAsia"/>
                <w:color w:val="000000"/>
                <w:szCs w:val="24"/>
              </w:rPr>
              <w:t>臺</w:t>
            </w:r>
            <w:r w:rsidRPr="000605E3">
              <w:rPr>
                <w:rFonts w:ascii="標楷體" w:eastAsia="標楷體" w:hAnsi="標楷體"/>
                <w:color w:val="000000"/>
                <w:szCs w:val="24"/>
              </w:rPr>
              <w:t>灣存託憑證初次發行之承銷案件，受理</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價圈購之對象，如有下列各款之人參與</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價圈購，應拒絕之，證券承銷商並應取得</w:t>
            </w:r>
            <w:proofErr w:type="gramStart"/>
            <w:r w:rsidRPr="000605E3">
              <w:rPr>
                <w:rFonts w:ascii="標楷體" w:eastAsia="標楷體" w:hAnsi="標楷體"/>
                <w:color w:val="000000"/>
                <w:szCs w:val="24"/>
              </w:rPr>
              <w:t>圈購人出</w:t>
            </w:r>
            <w:proofErr w:type="gramEnd"/>
            <w:r w:rsidRPr="000605E3">
              <w:rPr>
                <w:rFonts w:ascii="標楷體" w:eastAsia="標楷體" w:hAnsi="標楷體"/>
                <w:color w:val="000000"/>
                <w:szCs w:val="24"/>
              </w:rPr>
              <w:t>具之符合銷售對象規定之聲明書：</w:t>
            </w:r>
          </w:p>
          <w:p w14:paraId="56A5105E"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一、發行公司之員工。</w:t>
            </w:r>
          </w:p>
          <w:p w14:paraId="1571D545"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二、與承銷商有承銷業務往來公司之董事、監察人、經理人及其配偶及子女。</w:t>
            </w:r>
          </w:p>
          <w:p w14:paraId="4B0F79DA"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三、承銷商之母公司及子公司、承銷商本身所屬金融控股公司及該金融控股公司其他子公司；</w:t>
            </w:r>
            <w:proofErr w:type="gramStart"/>
            <w:r w:rsidRPr="000605E3">
              <w:rPr>
                <w:rFonts w:ascii="標楷體" w:eastAsia="標楷體" w:hAnsi="標楷體" w:hint="eastAsia"/>
                <w:color w:val="000000"/>
                <w:szCs w:val="24"/>
              </w:rPr>
              <w:lastRenderedPageBreak/>
              <w:t>惟</w:t>
            </w:r>
            <w:proofErr w:type="gramEnd"/>
            <w:r w:rsidRPr="000605E3">
              <w:rPr>
                <w:rFonts w:ascii="標楷體" w:eastAsia="標楷體" w:hAnsi="標楷體" w:hint="eastAsia"/>
                <w:color w:val="000000"/>
                <w:szCs w:val="24"/>
              </w:rPr>
              <w:t>承銷商之證券投資信託子公司或同屬金融控股公司之證券投資信託公司募集之證券投資信託基金則不在此限。</w:t>
            </w:r>
          </w:p>
          <w:p w14:paraId="2BC28C78"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四、承銷商之母公司及子公司、承銷商本身所屬金融控股公司及該金融控股公司其他子公司之董事、監察人、經理人及其配偶及子女。</w:t>
            </w:r>
          </w:p>
          <w:p w14:paraId="61939D20"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五、與發行公司、</w:t>
            </w:r>
            <w:proofErr w:type="gramStart"/>
            <w:r w:rsidRPr="000605E3">
              <w:rPr>
                <w:rFonts w:ascii="標楷體" w:eastAsia="標楷體" w:hAnsi="標楷體" w:hint="eastAsia"/>
                <w:color w:val="000000"/>
                <w:szCs w:val="24"/>
              </w:rPr>
              <w:t>承銷商具實質</w:t>
            </w:r>
            <w:proofErr w:type="gramEnd"/>
            <w:r w:rsidRPr="000605E3">
              <w:rPr>
                <w:rFonts w:ascii="標楷體" w:eastAsia="標楷體" w:hAnsi="標楷體" w:hint="eastAsia"/>
                <w:color w:val="000000"/>
                <w:szCs w:val="24"/>
              </w:rPr>
              <w:t>關係者。</w:t>
            </w:r>
          </w:p>
          <w:p w14:paraId="76FFC40A"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 xml:space="preserve">六、發行公司簽證會計師、其事務所之其他會計師及其配偶。  </w:t>
            </w:r>
          </w:p>
          <w:p w14:paraId="4D10B7A8"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七、就該承銷案件出具法律意見書之律師及其配偶。</w:t>
            </w:r>
          </w:p>
          <w:p w14:paraId="156283F9"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八、發行公司（發行機構）</w:t>
            </w:r>
            <w:proofErr w:type="gramStart"/>
            <w:r w:rsidRPr="000605E3">
              <w:rPr>
                <w:rFonts w:ascii="標楷體" w:eastAsia="標楷體" w:hAnsi="標楷體" w:hint="eastAsia"/>
                <w:color w:val="000000"/>
                <w:szCs w:val="24"/>
              </w:rPr>
              <w:t>採</w:t>
            </w:r>
            <w:proofErr w:type="gramEnd"/>
            <w:r w:rsidRPr="000605E3">
              <w:rPr>
                <w:rFonts w:ascii="標楷體" w:eastAsia="標楷體" w:hAnsi="標楷體" w:hint="eastAsia"/>
                <w:color w:val="000000"/>
                <w:szCs w:val="24"/>
              </w:rPr>
              <w:t>權益法評價之被投資公司。</w:t>
            </w:r>
          </w:p>
          <w:p w14:paraId="7F6D960F"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九、對發行公司（發行機構）之投資</w:t>
            </w:r>
            <w:proofErr w:type="gramStart"/>
            <w:r w:rsidRPr="000605E3">
              <w:rPr>
                <w:rFonts w:ascii="標楷體" w:eastAsia="標楷體" w:hAnsi="標楷體" w:hint="eastAsia"/>
                <w:color w:val="000000"/>
                <w:szCs w:val="24"/>
              </w:rPr>
              <w:t>採</w:t>
            </w:r>
            <w:proofErr w:type="gramEnd"/>
            <w:r w:rsidRPr="000605E3">
              <w:rPr>
                <w:rFonts w:ascii="標楷體" w:eastAsia="標楷體" w:hAnsi="標楷體" w:hint="eastAsia"/>
                <w:color w:val="000000"/>
                <w:szCs w:val="24"/>
              </w:rPr>
              <w:t>權益法評價之投資者。</w:t>
            </w:r>
          </w:p>
          <w:p w14:paraId="2A22BCE7" w14:textId="77777777" w:rsidR="00860B85" w:rsidRPr="000605E3" w:rsidRDefault="00860B85" w:rsidP="00860B85">
            <w:pPr>
              <w:pStyle w:val="a4"/>
              <w:spacing w:line="400" w:lineRule="exact"/>
              <w:ind w:left="480" w:hangingChars="200" w:hanging="480"/>
              <w:jc w:val="both"/>
              <w:rPr>
                <w:rFonts w:ascii="標楷體" w:eastAsia="標楷體" w:hAnsi="標楷體"/>
                <w:color w:val="000000"/>
                <w:szCs w:val="24"/>
              </w:rPr>
            </w:pPr>
            <w:r w:rsidRPr="000605E3">
              <w:rPr>
                <w:rFonts w:ascii="標楷體" w:eastAsia="標楷體" w:hAnsi="標楷體" w:hint="eastAsia"/>
                <w:color w:val="000000"/>
                <w:szCs w:val="24"/>
              </w:rPr>
              <w:t>十、公司之董事長或總經理與發行公司（發行機構）之董事長或總經理為同一人，或具有配偶或二親等關係者。</w:t>
            </w:r>
          </w:p>
          <w:p w14:paraId="11B5C2B6"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十一、受發行公司（發行機構）捐贈之金額達其實收基金總額三分之一以上之財團法人。</w:t>
            </w:r>
          </w:p>
          <w:p w14:paraId="04FB7CF7"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十二、發行公司（發行機構）之董事、監察人、總經理、副總經理、協理及直屬總經理之部門主管。</w:t>
            </w:r>
          </w:p>
          <w:p w14:paraId="3EF5AFBA"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十三、發行公司（發行機構）之董事、監察人、總經理之配偶。</w:t>
            </w:r>
          </w:p>
          <w:p w14:paraId="72633B8C"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十四、發行公司（發行機構）之董事、監察人、總經理之二親等</w:t>
            </w:r>
            <w:r w:rsidRPr="000605E3">
              <w:rPr>
                <w:rFonts w:ascii="標楷體" w:eastAsia="標楷體" w:hAnsi="標楷體" w:hint="eastAsia"/>
                <w:color w:val="000000"/>
                <w:szCs w:val="24"/>
              </w:rPr>
              <w:lastRenderedPageBreak/>
              <w:t>親屬。</w:t>
            </w:r>
          </w:p>
          <w:p w14:paraId="63F066EA"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十五、承銷團之董事、監察人、受</w:t>
            </w:r>
            <w:proofErr w:type="gramStart"/>
            <w:r w:rsidRPr="000605E3">
              <w:rPr>
                <w:rFonts w:ascii="標楷體" w:eastAsia="標楷體" w:hAnsi="標楷體" w:hint="eastAsia"/>
                <w:color w:val="000000"/>
                <w:szCs w:val="24"/>
              </w:rPr>
              <w:t>僱</w:t>
            </w:r>
            <w:proofErr w:type="gramEnd"/>
            <w:r w:rsidRPr="000605E3">
              <w:rPr>
                <w:rFonts w:ascii="標楷體" w:eastAsia="標楷體" w:hAnsi="標楷體" w:hint="eastAsia"/>
                <w:color w:val="000000"/>
                <w:szCs w:val="24"/>
              </w:rPr>
              <w:t>人及其配偶、二親等親屬。</w:t>
            </w:r>
          </w:p>
          <w:p w14:paraId="18A8FEFE"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十六、臺灣存託憑證之</w:t>
            </w:r>
            <w:r w:rsidRPr="000605E3">
              <w:rPr>
                <w:rFonts w:ascii="標楷體" w:eastAsia="標楷體" w:hAnsi="標楷體"/>
                <w:color w:val="000000"/>
                <w:szCs w:val="24"/>
              </w:rPr>
              <w:t>存託機構及存託機構之董事、監察人、經理人</w:t>
            </w:r>
            <w:r w:rsidRPr="000605E3">
              <w:rPr>
                <w:rFonts w:ascii="標楷體" w:eastAsia="標楷體" w:hAnsi="標楷體" w:hint="eastAsia"/>
                <w:color w:val="000000"/>
                <w:szCs w:val="24"/>
              </w:rPr>
              <w:t>、受</w:t>
            </w:r>
            <w:proofErr w:type="gramStart"/>
            <w:r w:rsidRPr="000605E3">
              <w:rPr>
                <w:rFonts w:ascii="標楷體" w:eastAsia="標楷體" w:hAnsi="標楷體" w:hint="eastAsia"/>
                <w:color w:val="000000"/>
                <w:szCs w:val="24"/>
              </w:rPr>
              <w:t>僱</w:t>
            </w:r>
            <w:proofErr w:type="gramEnd"/>
            <w:r w:rsidRPr="000605E3">
              <w:rPr>
                <w:rFonts w:ascii="標楷體" w:eastAsia="標楷體" w:hAnsi="標楷體" w:hint="eastAsia"/>
                <w:color w:val="000000"/>
                <w:szCs w:val="24"/>
              </w:rPr>
              <w:t>人</w:t>
            </w:r>
            <w:r w:rsidRPr="000605E3">
              <w:rPr>
                <w:rFonts w:ascii="標楷體" w:eastAsia="標楷體" w:hAnsi="標楷體"/>
                <w:color w:val="000000"/>
                <w:szCs w:val="24"/>
              </w:rPr>
              <w:t>及其配偶及子女</w:t>
            </w:r>
            <w:r w:rsidRPr="000605E3">
              <w:rPr>
                <w:rFonts w:ascii="標楷體" w:eastAsia="標楷體" w:hAnsi="標楷體" w:hint="eastAsia"/>
                <w:color w:val="000000"/>
                <w:szCs w:val="24"/>
              </w:rPr>
              <w:t>。</w:t>
            </w:r>
          </w:p>
          <w:p w14:paraId="264B23E7" w14:textId="77777777" w:rsidR="00860B85" w:rsidRPr="000605E3" w:rsidRDefault="00860B85" w:rsidP="00860B85">
            <w:pPr>
              <w:pStyle w:val="a4"/>
              <w:spacing w:line="400" w:lineRule="exact"/>
              <w:ind w:left="721" w:hangingChars="300" w:hanging="721"/>
              <w:jc w:val="both"/>
              <w:rPr>
                <w:rFonts w:ascii="標楷體" w:eastAsia="標楷體" w:hAnsi="標楷體"/>
                <w:b/>
                <w:bCs/>
                <w:color w:val="FF0000"/>
                <w:szCs w:val="24"/>
                <w:u w:val="single"/>
              </w:rPr>
            </w:pPr>
            <w:r w:rsidRPr="000605E3">
              <w:rPr>
                <w:rFonts w:ascii="標楷體" w:eastAsia="標楷體" w:hAnsi="標楷體" w:hint="eastAsia"/>
                <w:b/>
                <w:bCs/>
                <w:color w:val="FF0000"/>
                <w:szCs w:val="24"/>
                <w:u w:val="single"/>
              </w:rPr>
              <w:t>十七、股票申請創新板初次上市案件未具合格投資人資格者。</w:t>
            </w:r>
          </w:p>
          <w:p w14:paraId="2BAD0F4A" w14:textId="77777777" w:rsidR="00860B85" w:rsidRPr="000605E3" w:rsidRDefault="00860B85" w:rsidP="00860B85">
            <w:pPr>
              <w:pStyle w:val="a4"/>
              <w:spacing w:line="400" w:lineRule="exact"/>
              <w:ind w:left="720" w:hangingChars="300" w:hanging="720"/>
              <w:jc w:val="both"/>
              <w:rPr>
                <w:rFonts w:ascii="標楷體" w:eastAsia="標楷體" w:hAnsi="標楷體"/>
                <w:color w:val="000000"/>
                <w:szCs w:val="24"/>
              </w:rPr>
            </w:pPr>
            <w:r w:rsidRPr="000605E3">
              <w:rPr>
                <w:rFonts w:ascii="標楷體" w:eastAsia="標楷體" w:hAnsi="標楷體" w:hint="eastAsia"/>
                <w:color w:val="000000"/>
                <w:szCs w:val="24"/>
              </w:rPr>
              <w:t>十八、前各款之人利用他人名義參與應募者（指具證券交易法施行細則第二條規定要件等之實質關係人）。</w:t>
            </w:r>
          </w:p>
          <w:p w14:paraId="3D8BC31E" w14:textId="77777777" w:rsidR="00860B85" w:rsidRPr="000605E3" w:rsidRDefault="00860B85" w:rsidP="00860B85">
            <w:pPr>
              <w:pStyle w:val="a4"/>
              <w:spacing w:line="400" w:lineRule="exact"/>
              <w:ind w:firstLineChars="200" w:firstLine="480"/>
              <w:jc w:val="both"/>
              <w:rPr>
                <w:rFonts w:ascii="標楷體" w:eastAsia="標楷體" w:hAnsi="標楷體" w:cs="Calibri"/>
                <w:bCs/>
                <w:color w:val="FF0000"/>
                <w:kern w:val="0"/>
                <w:szCs w:val="24"/>
                <w:u w:val="single"/>
              </w:rPr>
            </w:pPr>
            <w:r w:rsidRPr="000605E3">
              <w:rPr>
                <w:rFonts w:ascii="標楷體" w:eastAsia="標楷體" w:hAnsi="標楷體" w:cs="Calibri" w:hint="eastAsia"/>
                <w:bCs/>
                <w:color w:val="FF0000"/>
                <w:kern w:val="0"/>
                <w:szCs w:val="24"/>
                <w:u w:val="single"/>
              </w:rPr>
              <w:t>前項所稱合格投資人資格，係指符合</w:t>
            </w:r>
            <w:r w:rsidRPr="000605E3">
              <w:rPr>
                <w:rFonts w:ascii="標楷體" w:eastAsia="標楷體" w:hAnsi="標楷體" w:hint="eastAsia"/>
                <w:color w:val="FF0000"/>
                <w:szCs w:val="24"/>
                <w:u w:val="single"/>
              </w:rPr>
              <w:t>以下</w:t>
            </w:r>
            <w:r w:rsidRPr="000605E3">
              <w:rPr>
                <w:rFonts w:ascii="標楷體" w:eastAsia="標楷體" w:hAnsi="標楷體" w:cs="Calibri" w:hint="eastAsia"/>
                <w:bCs/>
                <w:color w:val="FF0000"/>
                <w:kern w:val="0"/>
                <w:szCs w:val="24"/>
                <w:u w:val="single"/>
              </w:rPr>
              <w:t>條件之</w:t>
            </w:r>
            <w:proofErr w:type="gramStart"/>
            <w:r w:rsidRPr="000605E3">
              <w:rPr>
                <w:rFonts w:ascii="標楷體" w:eastAsia="標楷體" w:hAnsi="標楷體" w:cs="Calibri" w:hint="eastAsia"/>
                <w:bCs/>
                <w:color w:val="FF0000"/>
                <w:kern w:val="0"/>
                <w:szCs w:val="24"/>
                <w:u w:val="single"/>
              </w:rPr>
              <w:t>一</w:t>
            </w:r>
            <w:proofErr w:type="gramEnd"/>
            <w:r w:rsidRPr="000605E3">
              <w:rPr>
                <w:rFonts w:ascii="標楷體" w:eastAsia="標楷體" w:hAnsi="標楷體" w:cs="Calibri" w:hint="eastAsia"/>
                <w:bCs/>
                <w:color w:val="FF0000"/>
                <w:kern w:val="0"/>
                <w:szCs w:val="24"/>
                <w:u w:val="single"/>
              </w:rPr>
              <w:t>者：</w:t>
            </w:r>
          </w:p>
          <w:p w14:paraId="35C9203A" w14:textId="77777777" w:rsidR="00860B85" w:rsidRPr="000605E3" w:rsidRDefault="00860B85" w:rsidP="00860B85">
            <w:pPr>
              <w:pStyle w:val="a4"/>
              <w:spacing w:line="400" w:lineRule="exact"/>
              <w:ind w:left="480" w:hangingChars="200" w:hanging="480"/>
              <w:jc w:val="both"/>
              <w:rPr>
                <w:rFonts w:ascii="標楷體" w:eastAsia="標楷體" w:hAnsi="標楷體"/>
                <w:color w:val="FF0000"/>
                <w:szCs w:val="24"/>
                <w:u w:val="single"/>
              </w:rPr>
            </w:pPr>
            <w:r w:rsidRPr="000605E3">
              <w:rPr>
                <w:rFonts w:ascii="標楷體" w:eastAsia="標楷體" w:hAnsi="標楷體" w:hint="eastAsia"/>
                <w:color w:val="FF0000"/>
                <w:szCs w:val="24"/>
                <w:u w:val="single"/>
              </w:rPr>
              <w:t>一、專業機構投資人或具有一年以上證券交易經驗之法人。</w:t>
            </w:r>
          </w:p>
          <w:p w14:paraId="7FE63219" w14:textId="77777777" w:rsidR="00860B85" w:rsidRPr="000605E3" w:rsidRDefault="00860B85" w:rsidP="00860B85">
            <w:pPr>
              <w:pStyle w:val="a4"/>
              <w:spacing w:line="400" w:lineRule="exact"/>
              <w:ind w:left="480" w:hangingChars="200" w:hanging="480"/>
              <w:jc w:val="both"/>
              <w:rPr>
                <w:rFonts w:ascii="標楷體" w:eastAsia="標楷體" w:hAnsi="標楷體"/>
                <w:color w:val="FF0000"/>
                <w:szCs w:val="24"/>
                <w:u w:val="single"/>
              </w:rPr>
            </w:pPr>
            <w:r w:rsidRPr="000605E3">
              <w:rPr>
                <w:rFonts w:ascii="標楷體" w:eastAsia="標楷體" w:hAnsi="標楷體" w:hint="eastAsia"/>
                <w:color w:val="FF0000"/>
                <w:szCs w:val="24"/>
                <w:u w:val="single"/>
              </w:rPr>
              <w:t>二、依法設立之創業投資事業。</w:t>
            </w:r>
          </w:p>
          <w:p w14:paraId="3D1CF1E7" w14:textId="77777777" w:rsidR="00860B85" w:rsidRPr="000605E3" w:rsidRDefault="00860B85" w:rsidP="00860B85">
            <w:pPr>
              <w:pStyle w:val="a4"/>
              <w:spacing w:line="400" w:lineRule="exact"/>
              <w:ind w:left="480" w:hangingChars="200" w:hanging="480"/>
              <w:jc w:val="both"/>
              <w:rPr>
                <w:rFonts w:ascii="標楷體" w:eastAsia="標楷體" w:hAnsi="標楷體"/>
                <w:color w:val="FF0000"/>
                <w:szCs w:val="24"/>
                <w:u w:val="single"/>
              </w:rPr>
            </w:pPr>
            <w:r w:rsidRPr="000605E3">
              <w:rPr>
                <w:rFonts w:ascii="標楷體" w:eastAsia="標楷體" w:hAnsi="標楷體" w:hint="eastAsia"/>
                <w:color w:val="FF0000"/>
                <w:szCs w:val="24"/>
                <w:u w:val="single"/>
              </w:rPr>
              <w:t>三、具有兩年以上證券交易經驗之自然人，且符合下列條件之</w:t>
            </w:r>
            <w:proofErr w:type="gramStart"/>
            <w:r w:rsidRPr="000605E3">
              <w:rPr>
                <w:rFonts w:ascii="標楷體" w:eastAsia="標楷體" w:hAnsi="標楷體" w:hint="eastAsia"/>
                <w:color w:val="FF0000"/>
                <w:szCs w:val="24"/>
                <w:u w:val="single"/>
              </w:rPr>
              <w:t>一</w:t>
            </w:r>
            <w:proofErr w:type="gramEnd"/>
            <w:r w:rsidRPr="000605E3">
              <w:rPr>
                <w:rFonts w:ascii="標楷體" w:eastAsia="標楷體" w:hAnsi="標楷體" w:hint="eastAsia"/>
                <w:color w:val="FF0000"/>
                <w:szCs w:val="24"/>
                <w:u w:val="single"/>
              </w:rPr>
              <w:t>：</w:t>
            </w:r>
          </w:p>
          <w:p w14:paraId="1A78F879" w14:textId="77777777" w:rsidR="00860B85" w:rsidRPr="000605E3" w:rsidRDefault="00860B85" w:rsidP="00860B85">
            <w:pPr>
              <w:pStyle w:val="a4"/>
              <w:spacing w:line="400" w:lineRule="exact"/>
              <w:ind w:leftChars="200" w:left="912" w:hangingChars="180" w:hanging="432"/>
              <w:jc w:val="both"/>
              <w:rPr>
                <w:rFonts w:ascii="標楷體" w:eastAsia="標楷體" w:hAnsi="標楷體"/>
                <w:color w:val="FF0000"/>
                <w:szCs w:val="24"/>
                <w:u w:val="single"/>
              </w:rPr>
            </w:pPr>
            <w:r w:rsidRPr="000605E3">
              <w:rPr>
                <w:rFonts w:ascii="標楷體" w:eastAsia="標楷體" w:hAnsi="標楷體" w:hint="eastAsia"/>
                <w:color w:val="FF0000"/>
                <w:szCs w:val="24"/>
                <w:u w:val="single"/>
              </w:rPr>
              <w:t>(</w:t>
            </w:r>
            <w:proofErr w:type="gramStart"/>
            <w:r w:rsidRPr="000605E3">
              <w:rPr>
                <w:rFonts w:ascii="標楷體" w:eastAsia="標楷體" w:hAnsi="標楷體" w:hint="eastAsia"/>
                <w:color w:val="FF0000"/>
                <w:szCs w:val="24"/>
                <w:u w:val="single"/>
              </w:rPr>
              <w:t>一</w:t>
            </w:r>
            <w:proofErr w:type="gramEnd"/>
            <w:r w:rsidRPr="000605E3">
              <w:rPr>
                <w:rFonts w:ascii="標楷體" w:eastAsia="標楷體" w:hAnsi="標楷體" w:hint="eastAsia"/>
                <w:color w:val="FF0000"/>
                <w:szCs w:val="24"/>
                <w:u w:val="single"/>
              </w:rPr>
              <w:t>)新臺幣二百萬元以上之財力證明。</w:t>
            </w:r>
          </w:p>
          <w:p w14:paraId="2DE0ED5C" w14:textId="77777777" w:rsidR="00860B85" w:rsidRPr="000605E3" w:rsidRDefault="00860B85" w:rsidP="00860B85">
            <w:pPr>
              <w:pStyle w:val="a4"/>
              <w:spacing w:line="400" w:lineRule="exact"/>
              <w:ind w:leftChars="200" w:left="912" w:hangingChars="180" w:hanging="432"/>
              <w:jc w:val="both"/>
              <w:rPr>
                <w:rFonts w:ascii="標楷體" w:eastAsia="標楷體" w:hAnsi="標楷體"/>
                <w:color w:val="FF0000"/>
                <w:szCs w:val="24"/>
                <w:u w:val="single"/>
              </w:rPr>
            </w:pPr>
            <w:r w:rsidRPr="000605E3">
              <w:rPr>
                <w:rFonts w:ascii="標楷體" w:eastAsia="標楷體" w:hAnsi="標楷體" w:hint="eastAsia"/>
                <w:color w:val="FF0000"/>
                <w:szCs w:val="24"/>
                <w:u w:val="single"/>
              </w:rPr>
              <w:t>(二)最近</w:t>
            </w:r>
            <w:proofErr w:type="gramStart"/>
            <w:r w:rsidRPr="000605E3">
              <w:rPr>
                <w:rFonts w:ascii="標楷體" w:eastAsia="標楷體" w:hAnsi="標楷體" w:hint="eastAsia"/>
                <w:color w:val="FF0000"/>
                <w:szCs w:val="24"/>
                <w:u w:val="single"/>
              </w:rPr>
              <w:t>兩</w:t>
            </w:r>
            <w:proofErr w:type="gramEnd"/>
            <w:r w:rsidRPr="000605E3">
              <w:rPr>
                <w:rFonts w:ascii="標楷體" w:eastAsia="標楷體" w:hAnsi="標楷體" w:hint="eastAsia"/>
                <w:color w:val="FF0000"/>
                <w:szCs w:val="24"/>
                <w:u w:val="single"/>
              </w:rPr>
              <w:t>年度平均所得達新臺幣</w:t>
            </w:r>
            <w:proofErr w:type="gramStart"/>
            <w:r w:rsidRPr="000605E3">
              <w:rPr>
                <w:rFonts w:ascii="標楷體" w:eastAsia="標楷體" w:hAnsi="標楷體" w:hint="eastAsia"/>
                <w:color w:val="FF0000"/>
                <w:szCs w:val="24"/>
                <w:u w:val="single"/>
              </w:rPr>
              <w:t>一</w:t>
            </w:r>
            <w:proofErr w:type="gramEnd"/>
            <w:r w:rsidRPr="000605E3">
              <w:rPr>
                <w:rFonts w:ascii="標楷體" w:eastAsia="標楷體" w:hAnsi="標楷體" w:hint="eastAsia"/>
                <w:color w:val="FF0000"/>
                <w:szCs w:val="24"/>
                <w:u w:val="single"/>
              </w:rPr>
              <w:t>百萬元。</w:t>
            </w:r>
          </w:p>
          <w:p w14:paraId="28FEAD21" w14:textId="77777777" w:rsidR="00860B85" w:rsidRPr="000605E3" w:rsidRDefault="00860B85" w:rsidP="00860B85">
            <w:pPr>
              <w:pStyle w:val="a4"/>
              <w:spacing w:line="400" w:lineRule="exact"/>
              <w:ind w:left="480" w:hangingChars="200" w:hanging="480"/>
              <w:jc w:val="both"/>
              <w:rPr>
                <w:rFonts w:ascii="標楷體" w:eastAsia="標楷體" w:hAnsi="標楷體" w:cs="Calibri"/>
                <w:bCs/>
                <w:color w:val="FF0000"/>
                <w:kern w:val="0"/>
                <w:szCs w:val="24"/>
                <w:u w:val="single"/>
              </w:rPr>
            </w:pPr>
            <w:r w:rsidRPr="000605E3">
              <w:rPr>
                <w:rFonts w:ascii="標楷體" w:eastAsia="標楷體" w:hAnsi="標楷體" w:hint="eastAsia"/>
                <w:color w:val="FF0000"/>
                <w:szCs w:val="24"/>
                <w:u w:val="single"/>
              </w:rPr>
              <w:t>四、依第七十三條第八項規定配售之法人。</w:t>
            </w:r>
          </w:p>
          <w:p w14:paraId="4D448223"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color w:val="000000"/>
                <w:szCs w:val="24"/>
              </w:rPr>
              <w:t>證券商辦理已上市、上櫃公司現金增資或募集具股權性質之公司債或金融債或分離型附認股權特別股與分離型附認股權公司債其分離後之認股權，受理</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價圈購之對象</w:t>
            </w:r>
            <w:proofErr w:type="gramStart"/>
            <w:r w:rsidRPr="000605E3">
              <w:rPr>
                <w:rFonts w:ascii="標楷體" w:eastAsia="標楷體" w:hAnsi="標楷體"/>
                <w:color w:val="000000"/>
                <w:szCs w:val="24"/>
              </w:rPr>
              <w:t>準</w:t>
            </w:r>
            <w:proofErr w:type="gramEnd"/>
            <w:r w:rsidRPr="000605E3">
              <w:rPr>
                <w:rFonts w:ascii="標楷體" w:eastAsia="標楷體" w:hAnsi="標楷體"/>
                <w:color w:val="000000"/>
                <w:szCs w:val="24"/>
              </w:rPr>
              <w:t>用第一</w:t>
            </w:r>
            <w:r w:rsidRPr="000605E3">
              <w:rPr>
                <w:rFonts w:ascii="標楷體" w:eastAsia="標楷體" w:hAnsi="標楷體" w:hint="eastAsia"/>
                <w:color w:val="000000"/>
                <w:szCs w:val="24"/>
              </w:rPr>
              <w:t>項第三款至第十五款及第</w:t>
            </w:r>
            <w:r w:rsidRPr="000605E3">
              <w:rPr>
                <w:rFonts w:ascii="標楷體" w:eastAsia="標楷體" w:hAnsi="標楷體" w:hint="eastAsia"/>
                <w:b/>
                <w:bCs/>
                <w:color w:val="FF0000"/>
                <w:szCs w:val="24"/>
                <w:u w:val="single"/>
              </w:rPr>
              <w:t>十八</w:t>
            </w:r>
            <w:r w:rsidRPr="000605E3">
              <w:rPr>
                <w:rFonts w:ascii="標楷體" w:eastAsia="標楷體" w:hAnsi="標楷體" w:hint="eastAsia"/>
                <w:color w:val="000000"/>
                <w:szCs w:val="24"/>
              </w:rPr>
              <w:t>款</w:t>
            </w:r>
            <w:r w:rsidRPr="000605E3">
              <w:rPr>
                <w:rFonts w:ascii="標楷體" w:eastAsia="標楷體" w:hAnsi="標楷體"/>
                <w:color w:val="000000"/>
                <w:szCs w:val="24"/>
              </w:rPr>
              <w:t>規定。</w:t>
            </w:r>
          </w:p>
          <w:p w14:paraId="58414690" w14:textId="77777777" w:rsidR="00860B85" w:rsidRPr="000605E3" w:rsidRDefault="00860B85" w:rsidP="00860B85">
            <w:pPr>
              <w:pStyle w:val="a4"/>
              <w:spacing w:line="400" w:lineRule="exact"/>
              <w:ind w:firstLineChars="200" w:firstLine="480"/>
              <w:jc w:val="both"/>
              <w:rPr>
                <w:rFonts w:ascii="標楷體" w:eastAsia="標楷體" w:hAnsi="標楷體"/>
                <w:b/>
                <w:bCs/>
                <w:color w:val="FF0000"/>
                <w:szCs w:val="24"/>
                <w:u w:val="single"/>
              </w:rPr>
            </w:pPr>
            <w:r w:rsidRPr="000605E3">
              <w:rPr>
                <w:rFonts w:ascii="標楷體" w:eastAsia="標楷體" w:hAnsi="標楷體"/>
                <w:b/>
                <w:bCs/>
                <w:color w:val="FF0000"/>
                <w:szCs w:val="24"/>
                <w:u w:val="single"/>
              </w:rPr>
              <w:t>證券商辦理</w:t>
            </w:r>
            <w:r w:rsidRPr="000605E3">
              <w:rPr>
                <w:rFonts w:ascii="標楷體" w:eastAsia="標楷體" w:hAnsi="標楷體" w:hint="eastAsia"/>
                <w:b/>
                <w:bCs/>
                <w:color w:val="FF0000"/>
                <w:szCs w:val="24"/>
                <w:u w:val="single"/>
              </w:rPr>
              <w:t>創新板上市公司前</w:t>
            </w:r>
            <w:r w:rsidRPr="000605E3">
              <w:rPr>
                <w:rFonts w:ascii="標楷體" w:eastAsia="標楷體" w:hAnsi="標楷體" w:hint="eastAsia"/>
                <w:b/>
                <w:bCs/>
                <w:color w:val="FF0000"/>
                <w:szCs w:val="24"/>
                <w:u w:val="single"/>
              </w:rPr>
              <w:lastRenderedPageBreak/>
              <w:t>項所訂案件</w:t>
            </w:r>
            <w:r w:rsidRPr="000605E3">
              <w:rPr>
                <w:rFonts w:ascii="標楷體" w:eastAsia="標楷體" w:hAnsi="標楷體"/>
                <w:b/>
                <w:bCs/>
                <w:color w:val="FF0000"/>
                <w:szCs w:val="24"/>
                <w:u w:val="single"/>
              </w:rPr>
              <w:t>，</w:t>
            </w:r>
            <w:r w:rsidRPr="000605E3">
              <w:rPr>
                <w:rFonts w:ascii="標楷體" w:eastAsia="標楷體" w:hAnsi="標楷體" w:hint="eastAsia"/>
                <w:b/>
                <w:bCs/>
                <w:color w:val="FF0000"/>
                <w:szCs w:val="24"/>
                <w:u w:val="single"/>
              </w:rPr>
              <w:t>受</w:t>
            </w:r>
            <w:r w:rsidRPr="000605E3">
              <w:rPr>
                <w:rFonts w:ascii="標楷體" w:eastAsia="標楷體" w:hAnsi="標楷體"/>
                <w:b/>
                <w:bCs/>
                <w:color w:val="FF0000"/>
                <w:szCs w:val="24"/>
                <w:u w:val="single"/>
              </w:rPr>
              <w:t>理</w:t>
            </w:r>
            <w:proofErr w:type="gramStart"/>
            <w:r w:rsidRPr="000605E3">
              <w:rPr>
                <w:rFonts w:ascii="標楷體" w:eastAsia="標楷體" w:hAnsi="標楷體"/>
                <w:b/>
                <w:bCs/>
                <w:color w:val="FF0000"/>
                <w:szCs w:val="24"/>
                <w:u w:val="single"/>
              </w:rPr>
              <w:t>詢</w:t>
            </w:r>
            <w:proofErr w:type="gramEnd"/>
            <w:r w:rsidRPr="000605E3">
              <w:rPr>
                <w:rFonts w:ascii="標楷體" w:eastAsia="標楷體" w:hAnsi="標楷體"/>
                <w:b/>
                <w:bCs/>
                <w:color w:val="FF0000"/>
                <w:szCs w:val="24"/>
                <w:u w:val="single"/>
              </w:rPr>
              <w:t>價圈購之對象</w:t>
            </w:r>
            <w:proofErr w:type="gramStart"/>
            <w:r w:rsidRPr="000605E3">
              <w:rPr>
                <w:rFonts w:ascii="標楷體" w:eastAsia="標楷體" w:hAnsi="標楷體"/>
                <w:b/>
                <w:bCs/>
                <w:color w:val="FF0000"/>
                <w:szCs w:val="24"/>
                <w:u w:val="single"/>
              </w:rPr>
              <w:t>準</w:t>
            </w:r>
            <w:proofErr w:type="gramEnd"/>
            <w:r w:rsidRPr="000605E3">
              <w:rPr>
                <w:rFonts w:ascii="標楷體" w:eastAsia="標楷體" w:hAnsi="標楷體"/>
                <w:b/>
                <w:bCs/>
                <w:color w:val="FF0000"/>
                <w:szCs w:val="24"/>
                <w:u w:val="single"/>
              </w:rPr>
              <w:t>用第一</w:t>
            </w:r>
            <w:r w:rsidRPr="000605E3">
              <w:rPr>
                <w:rFonts w:ascii="標楷體" w:eastAsia="標楷體" w:hAnsi="標楷體" w:hint="eastAsia"/>
                <w:b/>
                <w:bCs/>
                <w:color w:val="FF0000"/>
                <w:szCs w:val="24"/>
                <w:u w:val="single"/>
              </w:rPr>
              <w:t>項第三款至第十五款、第十七款及第十八款</w:t>
            </w:r>
            <w:r w:rsidRPr="000605E3">
              <w:rPr>
                <w:rFonts w:ascii="標楷體" w:eastAsia="標楷體" w:hAnsi="標楷體"/>
                <w:b/>
                <w:bCs/>
                <w:color w:val="FF0000"/>
                <w:szCs w:val="24"/>
                <w:u w:val="single"/>
              </w:rPr>
              <w:t>規定。</w:t>
            </w:r>
          </w:p>
          <w:p w14:paraId="5B3CF7F3"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臺</w:t>
            </w:r>
            <w:r w:rsidRPr="000605E3">
              <w:rPr>
                <w:rFonts w:ascii="標楷體" w:eastAsia="標楷體" w:hAnsi="標楷體"/>
                <w:color w:val="000000"/>
                <w:szCs w:val="24"/>
              </w:rPr>
              <w:t>灣存託憑證再次發行</w:t>
            </w:r>
            <w:r w:rsidRPr="000605E3">
              <w:rPr>
                <w:rFonts w:ascii="標楷體" w:eastAsia="標楷體" w:hAnsi="標楷體" w:hint="eastAsia"/>
                <w:color w:val="000000"/>
                <w:szCs w:val="24"/>
              </w:rPr>
              <w:t>之案件，受理</w:t>
            </w:r>
            <w:proofErr w:type="gramStart"/>
            <w:r w:rsidRPr="000605E3">
              <w:rPr>
                <w:rFonts w:ascii="標楷體" w:eastAsia="標楷體" w:hAnsi="標楷體"/>
                <w:color w:val="000000"/>
                <w:szCs w:val="24"/>
              </w:rPr>
              <w:t>詢</w:t>
            </w:r>
            <w:proofErr w:type="gramEnd"/>
            <w:r w:rsidRPr="000605E3">
              <w:rPr>
                <w:rFonts w:ascii="標楷體" w:eastAsia="標楷體" w:hAnsi="標楷體"/>
                <w:color w:val="000000"/>
                <w:szCs w:val="24"/>
              </w:rPr>
              <w:t>價圈購之對象</w:t>
            </w:r>
            <w:proofErr w:type="gramStart"/>
            <w:r w:rsidRPr="000605E3">
              <w:rPr>
                <w:rFonts w:ascii="標楷體" w:eastAsia="標楷體" w:hAnsi="標楷體"/>
                <w:color w:val="000000"/>
                <w:szCs w:val="24"/>
              </w:rPr>
              <w:t>準</w:t>
            </w:r>
            <w:proofErr w:type="gramEnd"/>
            <w:r w:rsidRPr="000605E3">
              <w:rPr>
                <w:rFonts w:ascii="標楷體" w:eastAsia="標楷體" w:hAnsi="標楷體"/>
                <w:color w:val="000000"/>
                <w:szCs w:val="24"/>
              </w:rPr>
              <w:t>用</w:t>
            </w:r>
            <w:r w:rsidRPr="000605E3">
              <w:rPr>
                <w:rFonts w:ascii="標楷體" w:eastAsia="標楷體" w:hAnsi="標楷體" w:hint="eastAsia"/>
                <w:color w:val="000000"/>
                <w:szCs w:val="24"/>
              </w:rPr>
              <w:t>第一</w:t>
            </w:r>
            <w:r w:rsidRPr="000605E3">
              <w:rPr>
                <w:rFonts w:ascii="標楷體" w:eastAsia="標楷體" w:hAnsi="標楷體"/>
                <w:color w:val="000000"/>
                <w:szCs w:val="24"/>
              </w:rPr>
              <w:t>項</w:t>
            </w:r>
            <w:r w:rsidRPr="000605E3">
              <w:rPr>
                <w:rFonts w:ascii="標楷體" w:eastAsia="標楷體" w:hAnsi="標楷體" w:hint="eastAsia"/>
                <w:color w:val="000000"/>
                <w:szCs w:val="24"/>
              </w:rPr>
              <w:t>第三款至第十六款</w:t>
            </w:r>
            <w:r w:rsidRPr="000605E3">
              <w:rPr>
                <w:rFonts w:ascii="標楷體" w:eastAsia="標楷體" w:hAnsi="標楷體" w:hint="eastAsia"/>
                <w:b/>
                <w:bCs/>
                <w:color w:val="FF0000"/>
                <w:szCs w:val="24"/>
                <w:u w:val="single"/>
              </w:rPr>
              <w:t>及第十八款</w:t>
            </w:r>
            <w:r w:rsidRPr="000605E3">
              <w:rPr>
                <w:rFonts w:ascii="標楷體" w:eastAsia="標楷體" w:hAnsi="標楷體"/>
                <w:color w:val="000000"/>
                <w:szCs w:val="24"/>
              </w:rPr>
              <w:t>規定。</w:t>
            </w:r>
          </w:p>
          <w:p w14:paraId="4D0105DC"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color w:val="000000"/>
                <w:szCs w:val="24"/>
              </w:rPr>
              <w:t>證券承銷商就配售後未繳款</w:t>
            </w:r>
            <w:proofErr w:type="gramStart"/>
            <w:r w:rsidRPr="000605E3">
              <w:rPr>
                <w:rFonts w:ascii="標楷體" w:eastAsia="標楷體" w:hAnsi="標楷體"/>
                <w:color w:val="000000"/>
                <w:szCs w:val="24"/>
              </w:rPr>
              <w:t>部分另洽特定</w:t>
            </w:r>
            <w:proofErr w:type="gramEnd"/>
            <w:r w:rsidRPr="000605E3">
              <w:rPr>
                <w:rFonts w:ascii="標楷體" w:eastAsia="標楷體" w:hAnsi="標楷體"/>
                <w:color w:val="000000"/>
                <w:szCs w:val="24"/>
              </w:rPr>
              <w:t>人認購之對象，</w:t>
            </w:r>
            <w:proofErr w:type="gramStart"/>
            <w:r w:rsidRPr="000605E3">
              <w:rPr>
                <w:rFonts w:ascii="標楷體" w:eastAsia="標楷體" w:hAnsi="標楷體"/>
                <w:color w:val="000000"/>
                <w:szCs w:val="24"/>
              </w:rPr>
              <w:t>準</w:t>
            </w:r>
            <w:proofErr w:type="gramEnd"/>
            <w:r w:rsidRPr="000605E3">
              <w:rPr>
                <w:rFonts w:ascii="標楷體" w:eastAsia="標楷體" w:hAnsi="標楷體"/>
                <w:color w:val="000000"/>
                <w:szCs w:val="24"/>
              </w:rPr>
              <w:t>用第一項</w:t>
            </w:r>
            <w:r w:rsidRPr="000605E3">
              <w:rPr>
                <w:rFonts w:ascii="標楷體" w:eastAsia="標楷體" w:hAnsi="標楷體" w:hint="eastAsia"/>
                <w:color w:val="000000"/>
                <w:szCs w:val="24"/>
              </w:rPr>
              <w:t>至第五</w:t>
            </w:r>
            <w:r w:rsidRPr="000605E3">
              <w:rPr>
                <w:rFonts w:ascii="標楷體" w:eastAsia="標楷體" w:hAnsi="標楷體"/>
                <w:color w:val="000000"/>
                <w:szCs w:val="24"/>
              </w:rPr>
              <w:t>項之規定。</w:t>
            </w:r>
          </w:p>
          <w:p w14:paraId="5F7163EF" w14:textId="20E3222F"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color w:val="000000"/>
                <w:szCs w:val="24"/>
              </w:rPr>
              <w:t>證券商辦理初次上市、上櫃</w:t>
            </w:r>
            <w:r w:rsidRPr="000605E3">
              <w:rPr>
                <w:rFonts w:ascii="標楷體" w:eastAsia="標楷體" w:hAnsi="標楷體" w:hint="eastAsia"/>
                <w:color w:val="000000"/>
                <w:szCs w:val="24"/>
              </w:rPr>
              <w:t>、股票申請創新板初次上市</w:t>
            </w:r>
            <w:r w:rsidRPr="000605E3">
              <w:rPr>
                <w:rFonts w:ascii="標楷體" w:eastAsia="標楷體" w:hAnsi="標楷體"/>
                <w:color w:val="000000"/>
                <w:szCs w:val="24"/>
              </w:rPr>
              <w:t>及</w:t>
            </w:r>
            <w:r w:rsidRPr="000605E3">
              <w:rPr>
                <w:rFonts w:ascii="標楷體" w:eastAsia="標楷體" w:hAnsi="標楷體" w:hint="eastAsia"/>
                <w:color w:val="000000"/>
                <w:szCs w:val="24"/>
              </w:rPr>
              <w:t>臺</w:t>
            </w:r>
            <w:r w:rsidRPr="000605E3">
              <w:rPr>
                <w:rFonts w:ascii="標楷體" w:eastAsia="標楷體" w:hAnsi="標楷體"/>
                <w:color w:val="000000"/>
                <w:szCs w:val="24"/>
              </w:rPr>
              <w:t>灣存託憑證初次發行之承銷案件，並應取得</w:t>
            </w:r>
            <w:proofErr w:type="gramStart"/>
            <w:r w:rsidRPr="000605E3">
              <w:rPr>
                <w:rFonts w:ascii="標楷體" w:eastAsia="標楷體" w:hAnsi="標楷體"/>
                <w:color w:val="000000"/>
                <w:szCs w:val="24"/>
              </w:rPr>
              <w:t>圈購人出</w:t>
            </w:r>
            <w:proofErr w:type="gramEnd"/>
            <w:r w:rsidRPr="000605E3">
              <w:rPr>
                <w:rFonts w:ascii="標楷體" w:eastAsia="標楷體" w:hAnsi="標楷體"/>
                <w:color w:val="000000"/>
                <w:szCs w:val="24"/>
              </w:rPr>
              <w:t>具</w:t>
            </w:r>
            <w:r w:rsidRPr="000605E3">
              <w:rPr>
                <w:rFonts w:ascii="標楷體" w:eastAsia="標楷體" w:hAnsi="標楷體" w:hint="eastAsia"/>
                <w:color w:val="000000"/>
                <w:szCs w:val="24"/>
              </w:rPr>
              <w:t>同意將圈購資料(包括匯款銀行及帳戶)提供予證交所、櫃買中心建檔，除供證券交易所、櫃買中心及證券主管機關監管及查核使用外將不對外公開之</w:t>
            </w:r>
            <w:r w:rsidRPr="000605E3">
              <w:rPr>
                <w:rFonts w:ascii="標楷體" w:eastAsia="標楷體" w:hAnsi="標楷體"/>
                <w:color w:val="000000"/>
                <w:szCs w:val="24"/>
              </w:rPr>
              <w:t>聲明書</w:t>
            </w:r>
            <w:r w:rsidRPr="000605E3">
              <w:rPr>
                <w:rFonts w:ascii="標楷體" w:eastAsia="標楷體" w:hAnsi="標楷體" w:hint="eastAsia"/>
                <w:color w:val="000000"/>
                <w:szCs w:val="24"/>
              </w:rPr>
              <w:t>。</w:t>
            </w:r>
          </w:p>
        </w:tc>
        <w:tc>
          <w:tcPr>
            <w:tcW w:w="2211" w:type="dxa"/>
          </w:tcPr>
          <w:p w14:paraId="5E3024A4" w14:textId="50084535" w:rsidR="0082293D" w:rsidRPr="000605E3" w:rsidRDefault="00860B85" w:rsidP="0082293D">
            <w:pPr>
              <w:pStyle w:val="a4"/>
              <w:numPr>
                <w:ilvl w:val="0"/>
                <w:numId w:val="4"/>
              </w:numPr>
              <w:spacing w:line="400" w:lineRule="exact"/>
              <w:jc w:val="both"/>
              <w:rPr>
                <w:rFonts w:ascii="Times New Roman" w:eastAsia="標楷體" w:hAnsi="Times New Roman"/>
                <w:color w:val="000000"/>
                <w:szCs w:val="24"/>
              </w:rPr>
            </w:pPr>
            <w:r w:rsidRPr="000605E3">
              <w:rPr>
                <w:rFonts w:ascii="Times New Roman" w:eastAsia="標楷體" w:hAnsi="Times New Roman"/>
                <w:color w:val="000000"/>
                <w:szCs w:val="24"/>
              </w:rPr>
              <w:lastRenderedPageBreak/>
              <w:t>配合證交所取消創新板合格投資人限制，</w:t>
            </w:r>
            <w:proofErr w:type="gramStart"/>
            <w:r w:rsidR="0082293D" w:rsidRPr="000605E3">
              <w:rPr>
                <w:rFonts w:ascii="Times New Roman" w:eastAsia="標楷體" w:hAnsi="Times New Roman" w:hint="eastAsia"/>
                <w:color w:val="000000"/>
                <w:szCs w:val="24"/>
              </w:rPr>
              <w:t>爰</w:t>
            </w:r>
            <w:proofErr w:type="gramEnd"/>
            <w:r w:rsidRPr="000605E3">
              <w:rPr>
                <w:rFonts w:ascii="Times New Roman" w:eastAsia="標楷體" w:hAnsi="Times New Roman"/>
                <w:color w:val="000000"/>
                <w:szCs w:val="24"/>
              </w:rPr>
              <w:t>刪除</w:t>
            </w:r>
            <w:r w:rsidRPr="000605E3">
              <w:rPr>
                <w:rFonts w:ascii="Times New Roman" w:eastAsia="標楷體" w:hAnsi="Times New Roman" w:hint="eastAsia"/>
                <w:color w:val="000000"/>
                <w:szCs w:val="24"/>
              </w:rPr>
              <w:t>第一項</w:t>
            </w:r>
            <w:r w:rsidRPr="000605E3">
              <w:rPr>
                <w:rFonts w:ascii="Times New Roman" w:eastAsia="標楷體" w:hAnsi="Times New Roman"/>
                <w:color w:val="000000"/>
                <w:szCs w:val="24"/>
              </w:rPr>
              <w:t>第</w:t>
            </w:r>
            <w:r w:rsidRPr="000605E3">
              <w:rPr>
                <w:rFonts w:ascii="Times New Roman" w:eastAsia="標楷體" w:hAnsi="Times New Roman" w:hint="eastAsia"/>
                <w:color w:val="000000"/>
                <w:szCs w:val="24"/>
              </w:rPr>
              <w:t>十七款</w:t>
            </w:r>
            <w:r w:rsidR="0082293D" w:rsidRPr="000605E3">
              <w:rPr>
                <w:rFonts w:ascii="Times New Roman" w:eastAsia="標楷體" w:hAnsi="Times New Roman" w:hint="eastAsia"/>
                <w:color w:val="000000"/>
                <w:szCs w:val="24"/>
              </w:rPr>
              <w:t>有關</w:t>
            </w:r>
            <w:r w:rsidR="0082293D" w:rsidRPr="000605E3">
              <w:rPr>
                <w:rFonts w:ascii="Times New Roman" w:eastAsia="標楷體" w:hAnsi="Times New Roman"/>
                <w:color w:val="000000"/>
                <w:szCs w:val="24"/>
              </w:rPr>
              <w:t>未具合格投資人資格者不得參與創新板案件</w:t>
            </w:r>
            <w:proofErr w:type="gramStart"/>
            <w:r w:rsidR="0082293D" w:rsidRPr="000605E3">
              <w:rPr>
                <w:rFonts w:ascii="Times New Roman" w:eastAsia="標楷體" w:hAnsi="Times New Roman" w:hint="eastAsia"/>
                <w:color w:val="000000"/>
                <w:szCs w:val="24"/>
              </w:rPr>
              <w:t>詢</w:t>
            </w:r>
            <w:proofErr w:type="gramEnd"/>
            <w:r w:rsidR="0082293D" w:rsidRPr="000605E3">
              <w:rPr>
                <w:rFonts w:ascii="Times New Roman" w:eastAsia="標楷體" w:hAnsi="Times New Roman" w:hint="eastAsia"/>
                <w:color w:val="000000"/>
                <w:szCs w:val="24"/>
              </w:rPr>
              <w:t>價圈購</w:t>
            </w:r>
            <w:r w:rsidR="0082293D" w:rsidRPr="000605E3">
              <w:rPr>
                <w:rFonts w:ascii="Times New Roman" w:eastAsia="標楷體" w:hAnsi="Times New Roman"/>
                <w:color w:val="000000"/>
                <w:szCs w:val="24"/>
              </w:rPr>
              <w:t>之限制</w:t>
            </w:r>
            <w:r w:rsidR="0082293D" w:rsidRPr="000605E3">
              <w:rPr>
                <w:rFonts w:ascii="Times New Roman" w:eastAsia="標楷體" w:hAnsi="Times New Roman" w:hint="eastAsia"/>
                <w:color w:val="000000"/>
                <w:szCs w:val="24"/>
              </w:rPr>
              <w:t>，</w:t>
            </w:r>
            <w:r w:rsidR="003E797C" w:rsidRPr="000605E3">
              <w:rPr>
                <w:rFonts w:ascii="Times New Roman" w:eastAsia="標楷體" w:hAnsi="Times New Roman" w:hint="eastAsia"/>
                <w:color w:val="000000"/>
                <w:szCs w:val="24"/>
              </w:rPr>
              <w:t>並將</w:t>
            </w:r>
            <w:r w:rsidR="0082293D" w:rsidRPr="000605E3">
              <w:rPr>
                <w:rFonts w:ascii="Times New Roman" w:eastAsia="標楷體" w:hAnsi="Times New Roman" w:hint="eastAsia"/>
                <w:color w:val="000000"/>
                <w:szCs w:val="24"/>
              </w:rPr>
              <w:t>現行第十八款移列第十七款。</w:t>
            </w:r>
          </w:p>
          <w:p w14:paraId="6F4A8040" w14:textId="66CB1B57" w:rsidR="00860B85" w:rsidRPr="000605E3" w:rsidRDefault="0082293D" w:rsidP="009572AF">
            <w:pPr>
              <w:pStyle w:val="a4"/>
              <w:numPr>
                <w:ilvl w:val="0"/>
                <w:numId w:val="4"/>
              </w:numPr>
              <w:spacing w:line="400" w:lineRule="exact"/>
              <w:jc w:val="both"/>
              <w:rPr>
                <w:rFonts w:ascii="Times New Roman" w:eastAsia="標楷體" w:hAnsi="Times New Roman"/>
                <w:color w:val="000000"/>
                <w:szCs w:val="24"/>
              </w:rPr>
            </w:pPr>
            <w:r w:rsidRPr="000605E3">
              <w:rPr>
                <w:rFonts w:ascii="Times New Roman" w:eastAsia="標楷體" w:hAnsi="Times New Roman" w:hint="eastAsia"/>
                <w:color w:val="000000"/>
                <w:szCs w:val="24"/>
              </w:rPr>
              <w:t>刪除</w:t>
            </w:r>
            <w:r w:rsidR="00860B85" w:rsidRPr="000605E3">
              <w:rPr>
                <w:rFonts w:ascii="Times New Roman" w:eastAsia="標楷體" w:hAnsi="Times New Roman" w:hint="eastAsia"/>
                <w:color w:val="000000"/>
                <w:szCs w:val="24"/>
              </w:rPr>
              <w:t>第二項</w:t>
            </w:r>
            <w:r w:rsidRPr="000605E3">
              <w:rPr>
                <w:rFonts w:ascii="Times New Roman" w:eastAsia="標楷體" w:hAnsi="Times New Roman" w:hint="eastAsia"/>
                <w:color w:val="000000"/>
                <w:szCs w:val="24"/>
              </w:rPr>
              <w:t>有關創新板</w:t>
            </w:r>
            <w:r w:rsidRPr="000605E3">
              <w:rPr>
                <w:rFonts w:ascii="Times New Roman" w:eastAsia="標楷體" w:hAnsi="Times New Roman" w:hint="eastAsia"/>
                <w:color w:val="000000"/>
                <w:szCs w:val="24"/>
              </w:rPr>
              <w:lastRenderedPageBreak/>
              <w:t>合格投資人之資格條件，且現行第三項移列第二項。</w:t>
            </w:r>
          </w:p>
          <w:p w14:paraId="1CF3A294" w14:textId="4956376F" w:rsidR="00860B85" w:rsidRPr="000605E3" w:rsidRDefault="0082293D" w:rsidP="00860B85">
            <w:pPr>
              <w:pStyle w:val="a4"/>
              <w:spacing w:line="400" w:lineRule="exact"/>
              <w:ind w:left="480" w:hangingChars="200" w:hanging="480"/>
              <w:jc w:val="both"/>
              <w:rPr>
                <w:rFonts w:ascii="Times New Roman" w:eastAsia="標楷體" w:hAnsi="Times New Roman"/>
                <w:color w:val="000000"/>
                <w:szCs w:val="24"/>
              </w:rPr>
            </w:pPr>
            <w:r w:rsidRPr="000605E3">
              <w:rPr>
                <w:rFonts w:ascii="Times New Roman" w:eastAsia="標楷體" w:hAnsi="Times New Roman" w:hint="eastAsia"/>
                <w:color w:val="000000"/>
                <w:szCs w:val="24"/>
              </w:rPr>
              <w:t>三</w:t>
            </w:r>
            <w:r w:rsidR="00860B85" w:rsidRPr="000605E3">
              <w:rPr>
                <w:rFonts w:ascii="Times New Roman" w:eastAsia="標楷體" w:hAnsi="Times New Roman" w:hint="eastAsia"/>
                <w:color w:val="000000"/>
                <w:szCs w:val="24"/>
              </w:rPr>
              <w:t>、另創新板上市公司與上市</w:t>
            </w:r>
            <w:r w:rsidR="00860B85" w:rsidRPr="000605E3">
              <w:rPr>
                <w:rFonts w:ascii="Times New Roman" w:eastAsia="標楷體" w:hAnsi="Times New Roman" w:hint="eastAsia"/>
                <w:color w:val="000000"/>
                <w:szCs w:val="24"/>
              </w:rPr>
              <w:t>(</w:t>
            </w:r>
            <w:r w:rsidR="00860B85" w:rsidRPr="000605E3">
              <w:rPr>
                <w:rFonts w:ascii="Times New Roman" w:eastAsia="標楷體" w:hAnsi="Times New Roman" w:hint="eastAsia"/>
                <w:color w:val="000000"/>
                <w:szCs w:val="24"/>
              </w:rPr>
              <w:t>櫃</w:t>
            </w:r>
            <w:r w:rsidR="00860B85" w:rsidRPr="000605E3">
              <w:rPr>
                <w:rFonts w:ascii="Times New Roman" w:eastAsia="標楷體" w:hAnsi="Times New Roman" w:hint="eastAsia"/>
                <w:color w:val="000000"/>
                <w:szCs w:val="24"/>
              </w:rPr>
              <w:t>)</w:t>
            </w:r>
            <w:r w:rsidR="00860B85" w:rsidRPr="000605E3">
              <w:rPr>
                <w:rFonts w:ascii="標楷體" w:eastAsia="標楷體" w:hAnsi="標楷體" w:cs="標楷體" w:hint="eastAsia"/>
                <w:color w:val="000000"/>
                <w:szCs w:val="24"/>
              </w:rPr>
              <w:t>公司</w:t>
            </w:r>
            <w:r w:rsidR="00860B85" w:rsidRPr="000605E3">
              <w:rPr>
                <w:rFonts w:ascii="Times New Roman" w:eastAsia="標楷體" w:hAnsi="Times New Roman" w:hint="eastAsia"/>
                <w:color w:val="000000"/>
                <w:szCs w:val="24"/>
              </w:rPr>
              <w:t>辦理現金增資等案件之</w:t>
            </w:r>
            <w:proofErr w:type="gramStart"/>
            <w:r w:rsidR="00860B85" w:rsidRPr="000605E3">
              <w:rPr>
                <w:rFonts w:ascii="Times New Roman" w:eastAsia="標楷體" w:hAnsi="Times New Roman" w:hint="eastAsia"/>
                <w:color w:val="000000"/>
                <w:szCs w:val="24"/>
              </w:rPr>
              <w:t>詢</w:t>
            </w:r>
            <w:proofErr w:type="gramEnd"/>
            <w:r w:rsidR="00860B85" w:rsidRPr="000605E3">
              <w:rPr>
                <w:rFonts w:ascii="Times New Roman" w:eastAsia="標楷體" w:hAnsi="Times New Roman" w:hint="eastAsia"/>
                <w:color w:val="000000"/>
                <w:szCs w:val="24"/>
              </w:rPr>
              <w:t>價圈購對象，已屬一致，</w:t>
            </w:r>
            <w:proofErr w:type="gramStart"/>
            <w:r w:rsidR="00860B85" w:rsidRPr="000605E3">
              <w:rPr>
                <w:rFonts w:ascii="Times New Roman" w:eastAsia="標楷體" w:hAnsi="Times New Roman" w:hint="eastAsia"/>
                <w:color w:val="000000"/>
                <w:szCs w:val="24"/>
              </w:rPr>
              <w:t>爰</w:t>
            </w:r>
            <w:proofErr w:type="gramEnd"/>
            <w:r w:rsidR="00860B85" w:rsidRPr="000605E3">
              <w:rPr>
                <w:rFonts w:ascii="Times New Roman" w:eastAsia="標楷體" w:hAnsi="Times New Roman" w:hint="eastAsia"/>
                <w:color w:val="000000"/>
                <w:szCs w:val="24"/>
              </w:rPr>
              <w:t>刪除</w:t>
            </w:r>
            <w:r w:rsidR="00304227" w:rsidRPr="000605E3">
              <w:rPr>
                <w:rFonts w:ascii="Times New Roman" w:eastAsia="標楷體" w:hAnsi="Times New Roman" w:hint="eastAsia"/>
                <w:color w:val="000000"/>
                <w:szCs w:val="24"/>
              </w:rPr>
              <w:t>現行</w:t>
            </w:r>
            <w:r w:rsidR="00860B85" w:rsidRPr="000605E3">
              <w:rPr>
                <w:rFonts w:ascii="Times New Roman" w:eastAsia="標楷體" w:hAnsi="Times New Roman" w:hint="eastAsia"/>
                <w:color w:val="000000"/>
                <w:szCs w:val="24"/>
              </w:rPr>
              <w:t>第四項，創新板上市公司辦理現金增資等案件之</w:t>
            </w:r>
            <w:proofErr w:type="gramStart"/>
            <w:r w:rsidR="00860B85" w:rsidRPr="000605E3">
              <w:rPr>
                <w:rFonts w:ascii="Times New Roman" w:eastAsia="標楷體" w:hAnsi="Times New Roman" w:hint="eastAsia"/>
                <w:color w:val="000000"/>
                <w:szCs w:val="24"/>
              </w:rPr>
              <w:t>詢</w:t>
            </w:r>
            <w:proofErr w:type="gramEnd"/>
            <w:r w:rsidR="00860B85" w:rsidRPr="000605E3">
              <w:rPr>
                <w:rFonts w:ascii="Times New Roman" w:eastAsia="標楷體" w:hAnsi="Times New Roman" w:hint="eastAsia"/>
                <w:color w:val="000000"/>
                <w:szCs w:val="24"/>
              </w:rPr>
              <w:t>價圈購對象，</w:t>
            </w:r>
            <w:r w:rsidR="00903EA7" w:rsidRPr="000605E3">
              <w:rPr>
                <w:rFonts w:ascii="Times New Roman" w:eastAsia="標楷體" w:hAnsi="Times New Roman" w:hint="eastAsia"/>
                <w:color w:val="000000"/>
                <w:szCs w:val="24"/>
              </w:rPr>
              <w:t>納入</w:t>
            </w:r>
            <w:r w:rsidR="00860B85" w:rsidRPr="000605E3">
              <w:rPr>
                <w:rFonts w:ascii="Times New Roman" w:eastAsia="標楷體" w:hAnsi="Times New Roman" w:hint="eastAsia"/>
                <w:color w:val="000000"/>
                <w:szCs w:val="24"/>
              </w:rPr>
              <w:t>修正後第二項規定辦理。</w:t>
            </w:r>
          </w:p>
          <w:p w14:paraId="1C13B4B3" w14:textId="2A5F6B08" w:rsidR="00860B85" w:rsidRPr="000605E3" w:rsidRDefault="0082293D" w:rsidP="00860B85">
            <w:pPr>
              <w:pStyle w:val="a4"/>
              <w:spacing w:line="400" w:lineRule="exact"/>
              <w:ind w:left="480" w:hangingChars="200" w:hanging="480"/>
              <w:jc w:val="both"/>
              <w:rPr>
                <w:rFonts w:eastAsia="標楷體"/>
                <w:szCs w:val="24"/>
              </w:rPr>
            </w:pPr>
            <w:r w:rsidRPr="000605E3">
              <w:rPr>
                <w:rFonts w:ascii="Times New Roman" w:eastAsia="標楷體" w:hAnsi="Times New Roman" w:hint="eastAsia"/>
                <w:color w:val="000000"/>
                <w:szCs w:val="24"/>
              </w:rPr>
              <w:t>四</w:t>
            </w:r>
            <w:r w:rsidR="00860B85" w:rsidRPr="000605E3">
              <w:rPr>
                <w:rFonts w:ascii="Times New Roman" w:eastAsia="標楷體" w:hAnsi="Times New Roman"/>
                <w:color w:val="000000"/>
                <w:szCs w:val="24"/>
              </w:rPr>
              <w:t>、</w:t>
            </w:r>
            <w:r w:rsidR="00860B85" w:rsidRPr="000605E3">
              <w:rPr>
                <w:rFonts w:ascii="Times New Roman" w:eastAsia="標楷體" w:hAnsi="Times New Roman" w:hint="eastAsia"/>
                <w:color w:val="000000"/>
                <w:szCs w:val="24"/>
              </w:rPr>
              <w:t>現行第五項至第七項移列第三項至第五項，</w:t>
            </w:r>
            <w:r w:rsidRPr="000605E3">
              <w:rPr>
                <w:rFonts w:ascii="Times New Roman" w:eastAsia="標楷體" w:hAnsi="Times New Roman" w:hint="eastAsia"/>
                <w:color w:val="000000"/>
                <w:szCs w:val="24"/>
              </w:rPr>
              <w:t>並配合前揭款項調整，</w:t>
            </w:r>
            <w:r w:rsidR="00860B85" w:rsidRPr="000605E3">
              <w:rPr>
                <w:rFonts w:ascii="Times New Roman" w:eastAsia="標楷體" w:hAnsi="Times New Roman" w:hint="eastAsia"/>
                <w:color w:val="000000"/>
                <w:szCs w:val="24"/>
              </w:rPr>
              <w:t>修正援引</w:t>
            </w:r>
            <w:r w:rsidRPr="000605E3">
              <w:rPr>
                <w:rFonts w:ascii="Times New Roman" w:eastAsia="標楷體" w:hAnsi="Times New Roman" w:hint="eastAsia"/>
                <w:color w:val="000000"/>
                <w:szCs w:val="24"/>
              </w:rPr>
              <w:t>之</w:t>
            </w:r>
            <w:r w:rsidR="00860B85" w:rsidRPr="000605E3">
              <w:rPr>
                <w:rFonts w:ascii="Times New Roman" w:eastAsia="標楷體" w:hAnsi="Times New Roman" w:hint="eastAsia"/>
                <w:color w:val="000000"/>
                <w:szCs w:val="24"/>
              </w:rPr>
              <w:t>款項。</w:t>
            </w:r>
          </w:p>
        </w:tc>
      </w:tr>
      <w:tr w:rsidR="00860B85" w:rsidRPr="000605E3" w14:paraId="3002DD49" w14:textId="77777777" w:rsidTr="006924C2">
        <w:tc>
          <w:tcPr>
            <w:tcW w:w="3853" w:type="dxa"/>
          </w:tcPr>
          <w:p w14:paraId="1DBEDE13" w14:textId="2ED588BD"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lastRenderedPageBreak/>
              <w:t>第五十四條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證券商受理公開申購配售之對象以中華民國國民為限。</w:t>
            </w:r>
          </w:p>
        </w:tc>
        <w:tc>
          <w:tcPr>
            <w:tcW w:w="3854" w:type="dxa"/>
          </w:tcPr>
          <w:p w14:paraId="1F9D4960" w14:textId="6BEEC731"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t>第五十四條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證券商受理公開申購配售之對象以中華民國國民為限。</w:t>
            </w:r>
          </w:p>
          <w:p w14:paraId="3E5A2EC8" w14:textId="7D8928FA" w:rsidR="00860B85" w:rsidRPr="000605E3" w:rsidRDefault="00860B85" w:rsidP="00860B85">
            <w:pPr>
              <w:pStyle w:val="a4"/>
              <w:spacing w:line="400" w:lineRule="exact"/>
              <w:ind w:firstLineChars="200" w:firstLine="480"/>
              <w:jc w:val="both"/>
              <w:rPr>
                <w:rFonts w:ascii="標楷體" w:eastAsia="標楷體" w:hAnsi="標楷體"/>
                <w:b/>
                <w:bCs/>
                <w:color w:val="000000"/>
                <w:szCs w:val="24"/>
                <w:u w:val="single"/>
              </w:rPr>
            </w:pPr>
            <w:r w:rsidRPr="000605E3">
              <w:rPr>
                <w:rFonts w:ascii="標楷體" w:eastAsia="標楷體" w:hAnsi="標楷體" w:hint="eastAsia"/>
                <w:b/>
                <w:bCs/>
                <w:color w:val="FF0000"/>
                <w:szCs w:val="24"/>
                <w:u w:val="single"/>
              </w:rPr>
              <w:t>股票申請創新板初次上市案件、創新板公司現金增資對外</w:t>
            </w:r>
            <w:proofErr w:type="gramStart"/>
            <w:r w:rsidRPr="000605E3">
              <w:rPr>
                <w:rFonts w:ascii="標楷體" w:eastAsia="標楷體" w:hAnsi="標楷體" w:hint="eastAsia"/>
                <w:b/>
                <w:bCs/>
                <w:color w:val="FF0000"/>
                <w:szCs w:val="24"/>
                <w:u w:val="single"/>
              </w:rPr>
              <w:t>採</w:t>
            </w:r>
            <w:proofErr w:type="gramEnd"/>
            <w:r w:rsidRPr="000605E3">
              <w:rPr>
                <w:rFonts w:ascii="標楷體" w:eastAsia="標楷體" w:hAnsi="標楷體" w:hint="eastAsia"/>
                <w:b/>
                <w:bCs/>
                <w:color w:val="FF0000"/>
                <w:szCs w:val="24"/>
                <w:u w:val="single"/>
              </w:rPr>
              <w:t>公開申購辦理承銷之案件，證券商受理公開申購配售之對象除前項規定外，並</w:t>
            </w:r>
            <w:proofErr w:type="gramStart"/>
            <w:r w:rsidRPr="000605E3">
              <w:rPr>
                <w:rFonts w:ascii="標楷體" w:eastAsia="標楷體" w:hAnsi="標楷體" w:hint="eastAsia"/>
                <w:b/>
                <w:bCs/>
                <w:color w:val="FF0000"/>
                <w:szCs w:val="24"/>
                <w:u w:val="single"/>
              </w:rPr>
              <w:t>準</w:t>
            </w:r>
            <w:proofErr w:type="gramEnd"/>
            <w:r w:rsidRPr="000605E3">
              <w:rPr>
                <w:rFonts w:ascii="標楷體" w:eastAsia="標楷體" w:hAnsi="標楷體" w:hint="eastAsia"/>
                <w:b/>
                <w:bCs/>
                <w:color w:val="FF0000"/>
                <w:szCs w:val="24"/>
                <w:u w:val="single"/>
              </w:rPr>
              <w:t>用第四十三條之一第二項第三款規定。</w:t>
            </w:r>
          </w:p>
        </w:tc>
        <w:tc>
          <w:tcPr>
            <w:tcW w:w="2211" w:type="dxa"/>
          </w:tcPr>
          <w:p w14:paraId="24C18B1F" w14:textId="5DA7CC90"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Times New Roman" w:eastAsia="標楷體" w:hAnsi="Times New Roman"/>
                <w:color w:val="000000"/>
                <w:szCs w:val="24"/>
              </w:rPr>
              <w:t>配合證交所取消創新板合格投資人限制，刪除</w:t>
            </w:r>
            <w:r w:rsidRPr="000605E3">
              <w:rPr>
                <w:rFonts w:ascii="Times New Roman" w:eastAsia="標楷體" w:hAnsi="Times New Roman" w:hint="eastAsia"/>
                <w:color w:val="000000"/>
                <w:szCs w:val="24"/>
              </w:rPr>
              <w:t>第二項</w:t>
            </w:r>
            <w:r w:rsidR="004020E6" w:rsidRPr="000605E3">
              <w:rPr>
                <w:rFonts w:ascii="Times New Roman" w:eastAsia="標楷體" w:hAnsi="Times New Roman" w:hint="eastAsia"/>
                <w:color w:val="000000"/>
                <w:szCs w:val="24"/>
              </w:rPr>
              <w:t>有關</w:t>
            </w:r>
            <w:r w:rsidRPr="000605E3">
              <w:rPr>
                <w:rFonts w:ascii="Times New Roman" w:eastAsia="標楷體" w:hAnsi="Times New Roman"/>
                <w:color w:val="000000"/>
                <w:szCs w:val="24"/>
              </w:rPr>
              <w:t>未具合格投資人資格者不得參與創新板案件</w:t>
            </w:r>
            <w:r w:rsidRPr="000605E3">
              <w:rPr>
                <w:rFonts w:ascii="Times New Roman" w:eastAsia="標楷體" w:hAnsi="Times New Roman" w:hint="eastAsia"/>
                <w:color w:val="000000"/>
                <w:szCs w:val="24"/>
              </w:rPr>
              <w:t>公開申購</w:t>
            </w:r>
            <w:r w:rsidRPr="000605E3">
              <w:rPr>
                <w:rFonts w:ascii="Times New Roman" w:eastAsia="標楷體" w:hAnsi="Times New Roman"/>
                <w:color w:val="000000"/>
                <w:szCs w:val="24"/>
              </w:rPr>
              <w:t>之限制</w:t>
            </w:r>
            <w:r w:rsidRPr="000605E3">
              <w:rPr>
                <w:rFonts w:ascii="Times New Roman" w:eastAsia="標楷體" w:hAnsi="Times New Roman" w:hint="eastAsia"/>
                <w:color w:val="000000"/>
                <w:szCs w:val="24"/>
              </w:rPr>
              <w:t>。</w:t>
            </w:r>
          </w:p>
        </w:tc>
      </w:tr>
      <w:tr w:rsidR="00860B85" w:rsidRPr="000605E3" w14:paraId="767BE752" w14:textId="77777777" w:rsidTr="006924C2">
        <w:tc>
          <w:tcPr>
            <w:tcW w:w="3853" w:type="dxa"/>
          </w:tcPr>
          <w:p w14:paraId="5109CAAB" w14:textId="648DA206"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t>第七十三條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普通公司債、未涉及股權之金融債券及分離型附認股權公司債其分離後之公司債承銷案件，證券承銷商洽商銷售之對象以中華民國國民、第三十五條第二款至第五款之對象為限；並</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用第三十六條第七款、第</w:t>
            </w:r>
            <w:r w:rsidRPr="000605E3">
              <w:rPr>
                <w:rFonts w:ascii="標楷體" w:eastAsia="標楷體" w:hAnsi="標楷體" w:hint="eastAsia"/>
                <w:b/>
                <w:bCs/>
                <w:color w:val="FF0000"/>
                <w:szCs w:val="24"/>
                <w:u w:val="single"/>
              </w:rPr>
              <w:t>十</w:t>
            </w:r>
            <w:r w:rsidRPr="000605E3">
              <w:rPr>
                <w:rFonts w:ascii="標楷體" w:eastAsia="標楷體" w:hAnsi="標楷體" w:hint="eastAsia"/>
                <w:color w:val="000000"/>
                <w:szCs w:val="24"/>
              </w:rPr>
              <w:t>款之規定，其</w:t>
            </w:r>
            <w:r w:rsidRPr="000605E3">
              <w:rPr>
                <w:rFonts w:ascii="標楷體" w:eastAsia="標楷體" w:hAnsi="標楷體" w:hint="eastAsia"/>
                <w:color w:val="000000"/>
                <w:szCs w:val="24"/>
              </w:rPr>
              <w:lastRenderedPageBreak/>
              <w:t>中第七款以承銷團之法人董事、法人監察人及持有公司股份超過百分之十之法人股東為限。銷售對象僅限櫃檯買賣中心外幣計價國際債券管理規則所定之專業投資人者，其銷售對象得為承銷團之法人董事、法人監察人及持有公司股份超過百分之十之法人股東，惟其發行條件不得優於其他同類對象。</w:t>
            </w:r>
          </w:p>
          <w:p w14:paraId="413AC3C9" w14:textId="6014BB6D"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受託機構公開招募受益證券或特殊目的公司公開招募資產基礎證券承銷案件，證券承銷商洽商銷售之對象以中華民國國民及第三十五條第二款至第五款之對象為限；並</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用第三十六條第七款、第</w:t>
            </w:r>
            <w:r w:rsidRPr="000605E3">
              <w:rPr>
                <w:rFonts w:ascii="標楷體" w:eastAsia="標楷體" w:hAnsi="標楷體" w:hint="eastAsia"/>
                <w:b/>
                <w:bCs/>
                <w:color w:val="FF0000"/>
                <w:szCs w:val="24"/>
                <w:u w:val="single"/>
              </w:rPr>
              <w:t>十</w:t>
            </w:r>
            <w:r w:rsidRPr="000605E3">
              <w:rPr>
                <w:rFonts w:ascii="標楷體" w:eastAsia="標楷體" w:hAnsi="標楷體" w:hint="eastAsia"/>
                <w:color w:val="000000"/>
                <w:szCs w:val="24"/>
              </w:rPr>
              <w:t>款之規定，惟其中第七款以承銷團之法人董事、法人監察人及持有公司股份超過百分之十之法人股東為限。</w:t>
            </w:r>
          </w:p>
          <w:p w14:paraId="0675D6E8" w14:textId="6FECD918"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不動產資產信託受益證券承銷案件，證券承銷商洽商銷售之對象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用第三十五條、第四十三條之一第一項第十五款、第</w:t>
            </w:r>
            <w:r w:rsidRPr="000605E3">
              <w:rPr>
                <w:rFonts w:ascii="標楷體" w:eastAsia="標楷體" w:hAnsi="標楷體" w:hint="eastAsia"/>
                <w:b/>
                <w:bCs/>
                <w:color w:val="FF0000"/>
                <w:szCs w:val="24"/>
                <w:u w:val="single"/>
              </w:rPr>
              <w:t>十七</w:t>
            </w:r>
            <w:r w:rsidRPr="000605E3">
              <w:rPr>
                <w:rFonts w:ascii="標楷體" w:eastAsia="標楷體" w:hAnsi="標楷體" w:hint="eastAsia"/>
                <w:color w:val="000000"/>
                <w:szCs w:val="24"/>
              </w:rPr>
              <w:t>款規定。</w:t>
            </w:r>
          </w:p>
          <w:p w14:paraId="71C2306F" w14:textId="7051EFC6"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 xml:space="preserve">認購（售）權證承銷案件之銷售對象依「臺灣證券交易所股份有限公司認購（售）權證上市審查準則」及「財團法人中華民國證券櫃檯買賣中心證券商營業處所買賣認購（售）權證審查準則」之規定辦理。 </w:t>
            </w:r>
          </w:p>
          <w:p w14:paraId="41C90E55"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指數投資證券承銷案件之銷售對象依「臺灣證券交易所股份有限公司指數投資證券上市審查準則」及「財團法人中華民國證券櫃檯買賣中心證券商營業處所買賣指數投</w:t>
            </w:r>
            <w:r w:rsidRPr="000605E3">
              <w:rPr>
                <w:rFonts w:ascii="標楷體" w:eastAsia="標楷體" w:hAnsi="標楷體" w:hint="eastAsia"/>
                <w:color w:val="000000"/>
                <w:szCs w:val="24"/>
              </w:rPr>
              <w:lastRenderedPageBreak/>
              <w:t>資證券審查準則」之規定辦理。</w:t>
            </w:r>
          </w:p>
          <w:p w14:paraId="59379E08" w14:textId="4A27B809"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普通股股票初次上市、上櫃及股票申請創新板初次上市案件，</w:t>
            </w:r>
            <w:proofErr w:type="gramStart"/>
            <w:r w:rsidRPr="000605E3">
              <w:rPr>
                <w:rFonts w:ascii="標楷體" w:eastAsia="標楷體" w:hAnsi="標楷體" w:hint="eastAsia"/>
                <w:color w:val="000000"/>
                <w:szCs w:val="24"/>
              </w:rPr>
              <w:t>其過額</w:t>
            </w:r>
            <w:proofErr w:type="gramEnd"/>
            <w:r w:rsidRPr="000605E3">
              <w:rPr>
                <w:rFonts w:ascii="標楷體" w:eastAsia="標楷體" w:hAnsi="標楷體" w:hint="eastAsia"/>
                <w:color w:val="000000"/>
                <w:szCs w:val="24"/>
              </w:rPr>
              <w:t>配售部分</w:t>
            </w:r>
            <w:proofErr w:type="gramStart"/>
            <w:r w:rsidRPr="000605E3">
              <w:rPr>
                <w:rFonts w:ascii="標楷體" w:eastAsia="標楷體" w:hAnsi="標楷體" w:hint="eastAsia"/>
                <w:color w:val="000000"/>
                <w:szCs w:val="24"/>
              </w:rPr>
              <w:t>採</w:t>
            </w:r>
            <w:proofErr w:type="gramEnd"/>
            <w:r w:rsidRPr="000605E3">
              <w:rPr>
                <w:rFonts w:ascii="標楷體" w:eastAsia="標楷體" w:hAnsi="標楷體" w:hint="eastAsia"/>
                <w:color w:val="000000"/>
                <w:szCs w:val="24"/>
              </w:rPr>
              <w:t>洽商銷售辦理者，證券承銷商洽商銷售之對象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用第三十五條、第四十三條之一第一項第八款至第十五款、第十七款規定。</w:t>
            </w:r>
          </w:p>
          <w:p w14:paraId="4380B075" w14:textId="7666E4CB"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股票初次上市、上櫃案件，依第三十一條之</w:t>
            </w:r>
            <w:proofErr w:type="gramStart"/>
            <w:r w:rsidRPr="000605E3">
              <w:rPr>
                <w:rFonts w:ascii="標楷體" w:eastAsia="標楷體" w:hAnsi="標楷體" w:hint="eastAsia"/>
                <w:color w:val="000000"/>
                <w:szCs w:val="24"/>
              </w:rPr>
              <w:t>一</w:t>
            </w:r>
            <w:proofErr w:type="gramEnd"/>
            <w:r w:rsidRPr="000605E3">
              <w:rPr>
                <w:rFonts w:ascii="標楷體" w:eastAsia="標楷體" w:hAnsi="標楷體" w:hint="eastAsia"/>
                <w:color w:val="000000"/>
                <w:szCs w:val="24"/>
              </w:rPr>
              <w:t>辦理者、股票申請創新板初次上市案件依第三十一條之二辦理者，洽商銷售之對象以金管會「金融消費者保護法」第四條所稱之專業投資機構、櫃買中心「證券商營業處所經營衍生性金融商品交易業務規則」第六條第一項第二款所稱之高淨值投資法人或其他對發行公司具策略意義公司為限，並</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用第四十三條之一第一項第一款至第十五款、第</w:t>
            </w:r>
            <w:r w:rsidRPr="000605E3">
              <w:rPr>
                <w:rFonts w:ascii="標楷體" w:eastAsia="標楷體" w:hAnsi="標楷體" w:hint="eastAsia"/>
                <w:b/>
                <w:bCs/>
                <w:color w:val="FF0000"/>
                <w:szCs w:val="24"/>
                <w:u w:val="single"/>
              </w:rPr>
              <w:t>十七</w:t>
            </w:r>
            <w:r w:rsidRPr="000605E3">
              <w:rPr>
                <w:rFonts w:ascii="標楷體" w:eastAsia="標楷體" w:hAnsi="標楷體" w:hint="eastAsia"/>
                <w:color w:val="000000"/>
                <w:szCs w:val="24"/>
              </w:rPr>
              <w:t>款規定。</w:t>
            </w:r>
          </w:p>
        </w:tc>
        <w:tc>
          <w:tcPr>
            <w:tcW w:w="3854" w:type="dxa"/>
          </w:tcPr>
          <w:p w14:paraId="4D6D5FBE" w14:textId="77777777" w:rsidR="00860B85" w:rsidRPr="000605E3" w:rsidRDefault="00860B85" w:rsidP="00860B85">
            <w:pPr>
              <w:pStyle w:val="a4"/>
              <w:spacing w:line="400" w:lineRule="exact"/>
              <w:jc w:val="both"/>
              <w:rPr>
                <w:rFonts w:ascii="標楷體" w:eastAsia="標楷體" w:hAnsi="標楷體"/>
                <w:color w:val="000000"/>
                <w:szCs w:val="24"/>
              </w:rPr>
            </w:pPr>
            <w:r w:rsidRPr="000605E3">
              <w:rPr>
                <w:rFonts w:ascii="標楷體" w:eastAsia="標楷體" w:hAnsi="標楷體" w:hint="eastAsia"/>
                <w:color w:val="000000"/>
                <w:szCs w:val="24"/>
              </w:rPr>
              <w:lastRenderedPageBreak/>
              <w:t>第七十三條</w:t>
            </w:r>
            <w:r w:rsidRPr="000605E3">
              <w:rPr>
                <w:rFonts w:ascii="標楷體" w:eastAsia="標楷體" w:hAnsi="標楷體"/>
                <w:color w:val="000000"/>
                <w:szCs w:val="24"/>
              </w:rPr>
              <w:t xml:space="preserve">    </w:t>
            </w:r>
            <w:r w:rsidRPr="000605E3">
              <w:rPr>
                <w:rFonts w:ascii="標楷體" w:eastAsia="標楷體" w:hAnsi="標楷體" w:hint="eastAsia"/>
                <w:color w:val="000000"/>
                <w:szCs w:val="24"/>
              </w:rPr>
              <w:t>普通公司債、未涉及股權之金融債券及分離型附認股權公司債其分離後之公司債承銷案件，證券承銷商洽商銷售之對象以中華民國國民、第三十五條第二款至第五款之對象為限；並</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用第三十六條第七款、第十一款之規定，</w:t>
            </w:r>
            <w:r w:rsidRPr="000605E3">
              <w:rPr>
                <w:rFonts w:ascii="標楷體" w:eastAsia="標楷體" w:hAnsi="標楷體" w:hint="eastAsia"/>
                <w:color w:val="000000"/>
                <w:szCs w:val="24"/>
              </w:rPr>
              <w:lastRenderedPageBreak/>
              <w:t>其中第七款以承銷團之法人董事、法人監察人及持有公司股份超過百分之十之法人股東為限。銷售對象僅限櫃檯買賣中心外幣計價國際債券管理規則所定之專業投資人者，其銷售對象得為承銷團之法人董事、法人監察人及持有公司股份超過百分之十之法人股東，惟其發行條件不得優於其他同類對象。</w:t>
            </w:r>
          </w:p>
          <w:p w14:paraId="77FEDE2D"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b/>
                <w:bCs/>
                <w:color w:val="FF0000"/>
                <w:szCs w:val="24"/>
                <w:u w:val="single"/>
              </w:rPr>
              <w:t>證券商辦理創新板上市公司前項案件，洽商銷售之對象</w:t>
            </w:r>
            <w:proofErr w:type="gramStart"/>
            <w:r w:rsidRPr="000605E3">
              <w:rPr>
                <w:rFonts w:ascii="標楷體" w:eastAsia="標楷體" w:hAnsi="標楷體" w:hint="eastAsia"/>
                <w:b/>
                <w:bCs/>
                <w:color w:val="FF0000"/>
                <w:szCs w:val="24"/>
                <w:u w:val="single"/>
              </w:rPr>
              <w:t>準</w:t>
            </w:r>
            <w:proofErr w:type="gramEnd"/>
            <w:r w:rsidRPr="000605E3">
              <w:rPr>
                <w:rFonts w:ascii="標楷體" w:eastAsia="標楷體" w:hAnsi="標楷體" w:hint="eastAsia"/>
                <w:b/>
                <w:bCs/>
                <w:color w:val="FF0000"/>
                <w:szCs w:val="24"/>
                <w:u w:val="single"/>
              </w:rPr>
              <w:t>用前項規定及第四十三條之一第一項第十七款</w:t>
            </w:r>
            <w:r w:rsidRPr="000605E3">
              <w:rPr>
                <w:rFonts w:ascii="標楷體" w:eastAsia="標楷體" w:hAnsi="標楷體" w:hint="eastAsia"/>
                <w:color w:val="000000"/>
                <w:szCs w:val="24"/>
              </w:rPr>
              <w:t>。</w:t>
            </w:r>
          </w:p>
          <w:p w14:paraId="079E629B"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受託機構公開招募受益證券或特殊目的公司公開招募資產基礎證券承銷案件，證券承銷商洽商銷售之對象以中華民國國民及第三十五條第二款至第五款之對象為限；並</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用第三十六條第七款、第十一款之規定，惟其中第七款以承銷團之法人董事、法人監察人及持有公司股份超過百分之十之法人股東為限。</w:t>
            </w:r>
          </w:p>
          <w:p w14:paraId="62398A55"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不動產資產信託受益證券承銷案件，證券承銷商洽商銷售之對象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用第三十五條、第四十三條之一第一項第十五款、第十八款規定。</w:t>
            </w:r>
          </w:p>
          <w:p w14:paraId="547CB74B" w14:textId="12686642"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 xml:space="preserve">認購（售）權證承銷案件之銷售對象依「臺灣證券交易所股份有限公司認購（售）權證上市審查準則」及「財團法人中華民國證券櫃檯買賣中心證券商營業處所買賣認購（售）權證審查準則」之規定辦理。 </w:t>
            </w:r>
          </w:p>
          <w:p w14:paraId="4F909EF9"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指數投資證券承銷案件之銷售</w:t>
            </w:r>
            <w:r w:rsidRPr="000605E3">
              <w:rPr>
                <w:rFonts w:ascii="標楷體" w:eastAsia="標楷體" w:hAnsi="標楷體" w:hint="eastAsia"/>
                <w:color w:val="000000"/>
                <w:szCs w:val="24"/>
              </w:rPr>
              <w:lastRenderedPageBreak/>
              <w:t>對象依「臺灣證券交易所股份有限公司指數投資證券上市審查準則」及「財團法人中華民國證券櫃檯買賣中心證券商營業處所買賣指數投資證券審查準則」之規定辦理。</w:t>
            </w:r>
          </w:p>
          <w:p w14:paraId="7A2F916B" w14:textId="77777777"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普通股股票初次上市、上櫃及股票申請創新板初次上市案件，</w:t>
            </w:r>
            <w:proofErr w:type="gramStart"/>
            <w:r w:rsidRPr="000605E3">
              <w:rPr>
                <w:rFonts w:ascii="標楷體" w:eastAsia="標楷體" w:hAnsi="標楷體" w:hint="eastAsia"/>
                <w:color w:val="000000"/>
                <w:szCs w:val="24"/>
              </w:rPr>
              <w:t>其過額</w:t>
            </w:r>
            <w:proofErr w:type="gramEnd"/>
            <w:r w:rsidRPr="000605E3">
              <w:rPr>
                <w:rFonts w:ascii="標楷體" w:eastAsia="標楷體" w:hAnsi="標楷體" w:hint="eastAsia"/>
                <w:color w:val="000000"/>
                <w:szCs w:val="24"/>
              </w:rPr>
              <w:t>配售部分</w:t>
            </w:r>
            <w:proofErr w:type="gramStart"/>
            <w:r w:rsidRPr="000605E3">
              <w:rPr>
                <w:rFonts w:ascii="標楷體" w:eastAsia="標楷體" w:hAnsi="標楷體" w:hint="eastAsia"/>
                <w:color w:val="000000"/>
                <w:szCs w:val="24"/>
              </w:rPr>
              <w:t>採</w:t>
            </w:r>
            <w:proofErr w:type="gramEnd"/>
            <w:r w:rsidRPr="000605E3">
              <w:rPr>
                <w:rFonts w:ascii="標楷體" w:eastAsia="標楷體" w:hAnsi="標楷體" w:hint="eastAsia"/>
                <w:color w:val="000000"/>
                <w:szCs w:val="24"/>
              </w:rPr>
              <w:t>洽商銷售辦理者，證券承銷商洽商銷售之對象</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用第三十五條、第四十三條之一第一項第八款至第十五款、第十七款</w:t>
            </w:r>
            <w:r w:rsidRPr="000605E3">
              <w:rPr>
                <w:rFonts w:ascii="標楷體" w:eastAsia="標楷體" w:hAnsi="標楷體" w:hint="eastAsia"/>
                <w:b/>
                <w:bCs/>
                <w:color w:val="FF0000"/>
                <w:szCs w:val="24"/>
                <w:u w:val="single"/>
              </w:rPr>
              <w:t>及第十八款</w:t>
            </w:r>
            <w:r w:rsidRPr="000605E3">
              <w:rPr>
                <w:rFonts w:ascii="標楷體" w:eastAsia="標楷體" w:hAnsi="標楷體" w:hint="eastAsia"/>
                <w:color w:val="000000"/>
                <w:szCs w:val="24"/>
              </w:rPr>
              <w:t>規定。</w:t>
            </w:r>
          </w:p>
          <w:p w14:paraId="3AFE4EAC" w14:textId="0DEAA358" w:rsidR="00860B85" w:rsidRPr="000605E3" w:rsidRDefault="00860B85" w:rsidP="00860B85">
            <w:pPr>
              <w:pStyle w:val="a4"/>
              <w:spacing w:line="400" w:lineRule="exact"/>
              <w:ind w:firstLineChars="200" w:firstLine="480"/>
              <w:jc w:val="both"/>
              <w:rPr>
                <w:rFonts w:ascii="標楷體" w:eastAsia="標楷體" w:hAnsi="標楷體"/>
                <w:color w:val="000000"/>
                <w:szCs w:val="24"/>
              </w:rPr>
            </w:pPr>
            <w:r w:rsidRPr="000605E3">
              <w:rPr>
                <w:rFonts w:ascii="標楷體" w:eastAsia="標楷體" w:hAnsi="標楷體" w:hint="eastAsia"/>
                <w:color w:val="000000"/>
                <w:szCs w:val="24"/>
              </w:rPr>
              <w:t>股票初次上市、上櫃案件，依第三十一條之</w:t>
            </w:r>
            <w:proofErr w:type="gramStart"/>
            <w:r w:rsidRPr="000605E3">
              <w:rPr>
                <w:rFonts w:ascii="標楷體" w:eastAsia="標楷體" w:hAnsi="標楷體" w:hint="eastAsia"/>
                <w:color w:val="000000"/>
                <w:szCs w:val="24"/>
              </w:rPr>
              <w:t>一</w:t>
            </w:r>
            <w:proofErr w:type="gramEnd"/>
            <w:r w:rsidRPr="000605E3">
              <w:rPr>
                <w:rFonts w:ascii="標楷體" w:eastAsia="標楷體" w:hAnsi="標楷體" w:hint="eastAsia"/>
                <w:color w:val="000000"/>
                <w:szCs w:val="24"/>
              </w:rPr>
              <w:t>辦理者、股票申請創新板初次上市案件依第三十一條之二辦理者，洽商銷售之對象以金管會「金融消費者保護法」第四條所稱之專業投資機構、櫃買中心「證券商營業處所經營衍生性金融商品交易業務規則」第六條第一項第二款所稱之高淨值投資法人或其他對發行公司具策略意義公司為限，並</w:t>
            </w:r>
            <w:proofErr w:type="gramStart"/>
            <w:r w:rsidRPr="000605E3">
              <w:rPr>
                <w:rFonts w:ascii="標楷體" w:eastAsia="標楷體" w:hAnsi="標楷體" w:hint="eastAsia"/>
                <w:color w:val="000000"/>
                <w:szCs w:val="24"/>
              </w:rPr>
              <w:t>準</w:t>
            </w:r>
            <w:proofErr w:type="gramEnd"/>
            <w:r w:rsidRPr="000605E3">
              <w:rPr>
                <w:rFonts w:ascii="標楷體" w:eastAsia="標楷體" w:hAnsi="標楷體" w:hint="eastAsia"/>
                <w:color w:val="000000"/>
                <w:szCs w:val="24"/>
              </w:rPr>
              <w:t>用第四十三條之一第一項第一款至第十五款、第十八款規定。</w:t>
            </w:r>
          </w:p>
        </w:tc>
        <w:tc>
          <w:tcPr>
            <w:tcW w:w="2211" w:type="dxa"/>
          </w:tcPr>
          <w:p w14:paraId="0BA37232" w14:textId="791A48AD" w:rsidR="004020E6" w:rsidRPr="000605E3" w:rsidRDefault="004020E6" w:rsidP="004020E6">
            <w:pPr>
              <w:pStyle w:val="a4"/>
              <w:spacing w:line="400" w:lineRule="exact"/>
              <w:ind w:left="480" w:hangingChars="200" w:hanging="480"/>
              <w:jc w:val="both"/>
              <w:rPr>
                <w:rFonts w:ascii="Times New Roman" w:eastAsia="標楷體" w:hAnsi="Times New Roman"/>
                <w:color w:val="000000"/>
                <w:szCs w:val="24"/>
              </w:rPr>
            </w:pPr>
            <w:r w:rsidRPr="000605E3">
              <w:rPr>
                <w:rFonts w:ascii="標楷體" w:eastAsia="標楷體" w:hAnsi="標楷體" w:hint="eastAsia"/>
                <w:color w:val="000000"/>
                <w:szCs w:val="24"/>
              </w:rPr>
              <w:lastRenderedPageBreak/>
              <w:t>一、</w:t>
            </w:r>
            <w:r w:rsidRPr="000605E3">
              <w:rPr>
                <w:rFonts w:ascii="Times New Roman" w:eastAsia="標楷體" w:hAnsi="Times New Roman" w:hint="eastAsia"/>
                <w:color w:val="000000"/>
                <w:szCs w:val="24"/>
              </w:rPr>
              <w:t>創新板上市公司與上市</w:t>
            </w:r>
            <w:r w:rsidRPr="000605E3">
              <w:rPr>
                <w:rFonts w:ascii="Times New Roman" w:eastAsia="標楷體" w:hAnsi="Times New Roman" w:hint="eastAsia"/>
                <w:color w:val="000000"/>
                <w:szCs w:val="24"/>
              </w:rPr>
              <w:t>(</w:t>
            </w:r>
            <w:r w:rsidRPr="000605E3">
              <w:rPr>
                <w:rFonts w:ascii="Times New Roman" w:eastAsia="標楷體" w:hAnsi="Times New Roman" w:hint="eastAsia"/>
                <w:color w:val="000000"/>
                <w:szCs w:val="24"/>
              </w:rPr>
              <w:t>櫃</w:t>
            </w:r>
            <w:r w:rsidRPr="000605E3">
              <w:rPr>
                <w:rFonts w:ascii="Times New Roman" w:eastAsia="標楷體" w:hAnsi="Times New Roman" w:hint="eastAsia"/>
                <w:color w:val="000000"/>
                <w:szCs w:val="24"/>
              </w:rPr>
              <w:t>)</w:t>
            </w:r>
            <w:r w:rsidRPr="000605E3">
              <w:rPr>
                <w:rFonts w:ascii="標楷體" w:eastAsia="標楷體" w:hAnsi="標楷體" w:cs="標楷體" w:hint="eastAsia"/>
                <w:color w:val="000000"/>
                <w:szCs w:val="24"/>
              </w:rPr>
              <w:t>公司</w:t>
            </w:r>
            <w:r w:rsidRPr="000605E3">
              <w:rPr>
                <w:rFonts w:ascii="Times New Roman" w:eastAsia="標楷體" w:hAnsi="Times New Roman" w:hint="eastAsia"/>
                <w:color w:val="000000"/>
                <w:szCs w:val="24"/>
              </w:rPr>
              <w:t>辦理普通公司債等案件之洽商銷售對象，已屬一致，</w:t>
            </w:r>
            <w:proofErr w:type="gramStart"/>
            <w:r w:rsidRPr="000605E3">
              <w:rPr>
                <w:rFonts w:ascii="Times New Roman" w:eastAsia="標楷體" w:hAnsi="Times New Roman" w:hint="eastAsia"/>
                <w:color w:val="000000"/>
                <w:szCs w:val="24"/>
              </w:rPr>
              <w:t>爰</w:t>
            </w:r>
            <w:proofErr w:type="gramEnd"/>
            <w:r w:rsidRPr="000605E3">
              <w:rPr>
                <w:rFonts w:ascii="Times New Roman" w:eastAsia="標楷體" w:hAnsi="Times New Roman" w:hint="eastAsia"/>
                <w:color w:val="000000"/>
                <w:szCs w:val="24"/>
              </w:rPr>
              <w:t>刪除第二</w:t>
            </w:r>
            <w:r w:rsidRPr="000605E3">
              <w:rPr>
                <w:rFonts w:ascii="Times New Roman" w:eastAsia="標楷體" w:hAnsi="Times New Roman" w:hint="eastAsia"/>
                <w:color w:val="000000"/>
                <w:szCs w:val="24"/>
              </w:rPr>
              <w:lastRenderedPageBreak/>
              <w:t>項，創新板上市公司辦理普通公司債等案件之洽商銷售對象，納入第一項規定辦理。</w:t>
            </w:r>
          </w:p>
          <w:p w14:paraId="55D2DA8D" w14:textId="44DB1945" w:rsidR="00860B85" w:rsidRPr="000605E3" w:rsidRDefault="004020E6" w:rsidP="004020E6">
            <w:pPr>
              <w:pStyle w:val="a4"/>
              <w:spacing w:line="400" w:lineRule="exact"/>
              <w:ind w:left="480" w:hangingChars="200" w:hanging="480"/>
              <w:rPr>
                <w:rFonts w:ascii="標楷體" w:eastAsia="標楷體" w:hAnsi="標楷體"/>
                <w:color w:val="000000"/>
                <w:szCs w:val="24"/>
              </w:rPr>
            </w:pPr>
            <w:r w:rsidRPr="000605E3">
              <w:rPr>
                <w:rFonts w:ascii="標楷體" w:eastAsia="標楷體" w:hAnsi="標楷體" w:hint="eastAsia"/>
                <w:color w:val="000000"/>
                <w:szCs w:val="24"/>
              </w:rPr>
              <w:t>二、</w:t>
            </w:r>
            <w:r w:rsidRPr="000605E3">
              <w:rPr>
                <w:rFonts w:ascii="Times New Roman" w:eastAsia="標楷體" w:hAnsi="Times New Roman" w:hint="eastAsia"/>
                <w:color w:val="000000"/>
                <w:szCs w:val="24"/>
              </w:rPr>
              <w:t>現行第三項、第四項移列第二項、第三項，並配合</w:t>
            </w:r>
            <w:r w:rsidR="00860B85" w:rsidRPr="000605E3">
              <w:rPr>
                <w:rFonts w:ascii="標楷體" w:eastAsia="標楷體" w:hAnsi="標楷體" w:hint="eastAsia"/>
                <w:color w:val="000000"/>
                <w:szCs w:val="24"/>
              </w:rPr>
              <w:t>第三十六條及第四十三條之一</w:t>
            </w:r>
            <w:proofErr w:type="gramStart"/>
            <w:r w:rsidRPr="000605E3">
              <w:rPr>
                <w:rFonts w:ascii="標楷體" w:eastAsia="標楷體" w:hAnsi="標楷體" w:hint="eastAsia"/>
                <w:color w:val="000000"/>
                <w:szCs w:val="24"/>
              </w:rPr>
              <w:t>第一項</w:t>
            </w:r>
            <w:r w:rsidR="00860B85" w:rsidRPr="000605E3">
              <w:rPr>
                <w:rFonts w:ascii="標楷體" w:eastAsia="標楷體" w:hAnsi="標楷體" w:hint="eastAsia"/>
                <w:color w:val="000000"/>
                <w:szCs w:val="24"/>
              </w:rPr>
              <w:t>款</w:t>
            </w:r>
            <w:r w:rsidRPr="000605E3">
              <w:rPr>
                <w:rFonts w:ascii="標楷體" w:eastAsia="標楷體" w:hAnsi="標楷體" w:hint="eastAsia"/>
                <w:color w:val="000000"/>
                <w:szCs w:val="24"/>
              </w:rPr>
              <w:t>次</w:t>
            </w:r>
            <w:proofErr w:type="gramEnd"/>
            <w:r w:rsidR="00860B85" w:rsidRPr="000605E3">
              <w:rPr>
                <w:rFonts w:ascii="標楷體" w:eastAsia="標楷體" w:hAnsi="標楷體" w:hint="eastAsia"/>
                <w:color w:val="000000"/>
                <w:szCs w:val="24"/>
              </w:rPr>
              <w:t>調整，修正援引</w:t>
            </w:r>
            <w:r w:rsidRPr="000605E3">
              <w:rPr>
                <w:rFonts w:ascii="標楷體" w:eastAsia="標楷體" w:hAnsi="標楷體" w:hint="eastAsia"/>
                <w:color w:val="000000"/>
                <w:szCs w:val="24"/>
              </w:rPr>
              <w:t>之</w:t>
            </w:r>
            <w:r w:rsidR="00860B85" w:rsidRPr="000605E3">
              <w:rPr>
                <w:rFonts w:ascii="標楷體" w:eastAsia="標楷體" w:hAnsi="標楷體" w:hint="eastAsia"/>
                <w:color w:val="000000"/>
                <w:szCs w:val="24"/>
              </w:rPr>
              <w:t>款</w:t>
            </w:r>
            <w:r w:rsidRPr="000605E3">
              <w:rPr>
                <w:rFonts w:ascii="標楷體" w:eastAsia="標楷體" w:hAnsi="標楷體" w:hint="eastAsia"/>
                <w:color w:val="000000"/>
                <w:szCs w:val="24"/>
              </w:rPr>
              <w:t>次</w:t>
            </w:r>
            <w:r w:rsidR="00860B85" w:rsidRPr="000605E3">
              <w:rPr>
                <w:rFonts w:ascii="標楷體" w:eastAsia="標楷體" w:hAnsi="標楷體" w:hint="eastAsia"/>
                <w:color w:val="000000"/>
                <w:szCs w:val="24"/>
              </w:rPr>
              <w:t>。</w:t>
            </w:r>
          </w:p>
          <w:p w14:paraId="175FD97D" w14:textId="26F72749" w:rsidR="00860B85" w:rsidRPr="000605E3" w:rsidRDefault="00860B85" w:rsidP="004020E6">
            <w:pPr>
              <w:pStyle w:val="a4"/>
              <w:spacing w:line="400" w:lineRule="exact"/>
              <w:ind w:left="480" w:hangingChars="200" w:hanging="480"/>
              <w:rPr>
                <w:rFonts w:ascii="Times New Roman" w:eastAsia="標楷體" w:hAnsi="Times New Roman"/>
                <w:color w:val="000000"/>
                <w:szCs w:val="24"/>
              </w:rPr>
            </w:pPr>
            <w:r w:rsidRPr="000605E3">
              <w:rPr>
                <w:rFonts w:ascii="Times New Roman" w:eastAsia="標楷體" w:hAnsi="Times New Roman" w:hint="eastAsia"/>
                <w:color w:val="000000"/>
                <w:szCs w:val="24"/>
              </w:rPr>
              <w:t>三、</w:t>
            </w:r>
            <w:r w:rsidR="00304227" w:rsidRPr="000605E3">
              <w:rPr>
                <w:rFonts w:ascii="Times New Roman" w:eastAsia="標楷體" w:hAnsi="Times New Roman" w:hint="eastAsia"/>
                <w:color w:val="000000"/>
                <w:szCs w:val="24"/>
              </w:rPr>
              <w:t>現行</w:t>
            </w:r>
            <w:r w:rsidR="004020E6" w:rsidRPr="000605E3">
              <w:rPr>
                <w:rFonts w:ascii="Times New Roman" w:eastAsia="標楷體" w:hAnsi="Times New Roman" w:hint="eastAsia"/>
                <w:color w:val="000000"/>
                <w:szCs w:val="24"/>
              </w:rPr>
              <w:t>第五項、第六項移列第四項、第五項。</w:t>
            </w:r>
          </w:p>
          <w:p w14:paraId="491CF1FA" w14:textId="7DD4BA09" w:rsidR="004020E6" w:rsidRPr="000605E3" w:rsidRDefault="004020E6" w:rsidP="004020E6">
            <w:pPr>
              <w:pStyle w:val="a4"/>
              <w:spacing w:line="400" w:lineRule="exact"/>
              <w:ind w:left="480" w:hangingChars="200" w:hanging="480"/>
              <w:rPr>
                <w:rFonts w:ascii="標楷體" w:eastAsia="標楷體" w:hAnsi="標楷體"/>
                <w:color w:val="000000"/>
                <w:szCs w:val="24"/>
              </w:rPr>
            </w:pPr>
            <w:r w:rsidRPr="000605E3">
              <w:rPr>
                <w:rFonts w:ascii="Times New Roman" w:eastAsia="標楷體" w:hAnsi="Times New Roman" w:hint="eastAsia"/>
                <w:color w:val="000000"/>
                <w:szCs w:val="24"/>
              </w:rPr>
              <w:t>四、</w:t>
            </w:r>
            <w:r w:rsidR="00304227" w:rsidRPr="000605E3">
              <w:rPr>
                <w:rFonts w:ascii="Times New Roman" w:eastAsia="標楷體" w:hAnsi="Times New Roman" w:hint="eastAsia"/>
                <w:color w:val="000000"/>
                <w:szCs w:val="24"/>
              </w:rPr>
              <w:t>現行</w:t>
            </w:r>
            <w:r w:rsidRPr="000605E3">
              <w:rPr>
                <w:rFonts w:ascii="Times New Roman" w:eastAsia="標楷體" w:hAnsi="Times New Roman" w:hint="eastAsia"/>
                <w:color w:val="000000"/>
                <w:szCs w:val="24"/>
              </w:rPr>
              <w:t>第七項、第八項移列第六項、第七項，並配合</w:t>
            </w:r>
            <w:r w:rsidRPr="000605E3">
              <w:rPr>
                <w:rFonts w:ascii="標楷體" w:eastAsia="標楷體" w:hAnsi="標楷體" w:hint="eastAsia"/>
                <w:color w:val="000000"/>
                <w:szCs w:val="24"/>
              </w:rPr>
              <w:t>第四十三條之一</w:t>
            </w:r>
            <w:proofErr w:type="gramStart"/>
            <w:r w:rsidRPr="000605E3">
              <w:rPr>
                <w:rFonts w:ascii="標楷體" w:eastAsia="標楷體" w:hAnsi="標楷體" w:hint="eastAsia"/>
                <w:color w:val="000000"/>
                <w:szCs w:val="24"/>
              </w:rPr>
              <w:t>第一項款次</w:t>
            </w:r>
            <w:proofErr w:type="gramEnd"/>
            <w:r w:rsidRPr="000605E3">
              <w:rPr>
                <w:rFonts w:ascii="標楷體" w:eastAsia="標楷體" w:hAnsi="標楷體" w:hint="eastAsia"/>
                <w:color w:val="000000"/>
                <w:szCs w:val="24"/>
              </w:rPr>
              <w:t>調整，修正援引之款次。</w:t>
            </w:r>
          </w:p>
        </w:tc>
      </w:tr>
    </w:tbl>
    <w:p w14:paraId="469596A5" w14:textId="77777777" w:rsidR="00774107" w:rsidRPr="00E029A5" w:rsidRDefault="00774107"/>
    <w:sectPr w:rsidR="00774107" w:rsidRPr="00E029A5" w:rsidSect="000605E3">
      <w:footerReference w:type="default" r:id="rId8"/>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5302" w14:textId="77777777" w:rsidR="00A368D0" w:rsidRDefault="00A368D0" w:rsidP="00CE6A22">
      <w:r>
        <w:separator/>
      </w:r>
    </w:p>
  </w:endnote>
  <w:endnote w:type="continuationSeparator" w:id="0">
    <w:p w14:paraId="6F288135" w14:textId="77777777" w:rsidR="00A368D0" w:rsidRDefault="00A368D0" w:rsidP="00CE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041431"/>
      <w:docPartObj>
        <w:docPartGallery w:val="Page Numbers (Bottom of Page)"/>
        <w:docPartUnique/>
      </w:docPartObj>
    </w:sdtPr>
    <w:sdtContent>
      <w:p w14:paraId="55694FB6" w14:textId="55C4D2B9" w:rsidR="000605E3" w:rsidRDefault="000605E3">
        <w:pPr>
          <w:pStyle w:val="a9"/>
          <w:jc w:val="center"/>
        </w:pPr>
        <w:r>
          <w:fldChar w:fldCharType="begin"/>
        </w:r>
        <w:r>
          <w:instrText>PAGE   \* MERGEFORMAT</w:instrText>
        </w:r>
        <w:r>
          <w:fldChar w:fldCharType="separate"/>
        </w:r>
        <w:r>
          <w:rPr>
            <w:lang w:val="zh-TW"/>
          </w:rPr>
          <w:t>2</w:t>
        </w:r>
        <w:r>
          <w:fldChar w:fldCharType="end"/>
        </w:r>
      </w:p>
    </w:sdtContent>
  </w:sdt>
  <w:p w14:paraId="3E2577E0" w14:textId="77777777" w:rsidR="000605E3" w:rsidRDefault="000605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3CDA" w14:textId="77777777" w:rsidR="00A368D0" w:rsidRDefault="00A368D0" w:rsidP="00CE6A22">
      <w:r>
        <w:separator/>
      </w:r>
    </w:p>
  </w:footnote>
  <w:footnote w:type="continuationSeparator" w:id="0">
    <w:p w14:paraId="0328AEA6" w14:textId="77777777" w:rsidR="00A368D0" w:rsidRDefault="00A368D0" w:rsidP="00CE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543B"/>
    <w:multiLevelType w:val="hybridMultilevel"/>
    <w:tmpl w:val="9B08F202"/>
    <w:lvl w:ilvl="0" w:tplc="C2FE47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33195C"/>
    <w:multiLevelType w:val="hybridMultilevel"/>
    <w:tmpl w:val="162267A4"/>
    <w:lvl w:ilvl="0" w:tplc="51F49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B85F6D"/>
    <w:multiLevelType w:val="hybridMultilevel"/>
    <w:tmpl w:val="515A6858"/>
    <w:lvl w:ilvl="0" w:tplc="658664D8">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EC7B12"/>
    <w:multiLevelType w:val="hybridMultilevel"/>
    <w:tmpl w:val="898C5CAE"/>
    <w:lvl w:ilvl="0" w:tplc="418645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6000136">
    <w:abstractNumId w:val="3"/>
  </w:num>
  <w:num w:numId="2" w16cid:durableId="1882788892">
    <w:abstractNumId w:val="1"/>
  </w:num>
  <w:num w:numId="3" w16cid:durableId="1564681083">
    <w:abstractNumId w:val="0"/>
  </w:num>
  <w:num w:numId="4" w16cid:durableId="276764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07"/>
    <w:rsid w:val="00001A12"/>
    <w:rsid w:val="00057BA2"/>
    <w:rsid w:val="000605E3"/>
    <w:rsid w:val="000645B8"/>
    <w:rsid w:val="000A631E"/>
    <w:rsid w:val="000A6376"/>
    <w:rsid w:val="001220E1"/>
    <w:rsid w:val="00125819"/>
    <w:rsid w:val="00136D1A"/>
    <w:rsid w:val="001448A4"/>
    <w:rsid w:val="001858B8"/>
    <w:rsid w:val="00196717"/>
    <w:rsid w:val="001A408A"/>
    <w:rsid w:val="001B621D"/>
    <w:rsid w:val="001C077B"/>
    <w:rsid w:val="001E49BB"/>
    <w:rsid w:val="0021589A"/>
    <w:rsid w:val="0027728D"/>
    <w:rsid w:val="00280755"/>
    <w:rsid w:val="00284367"/>
    <w:rsid w:val="002A078F"/>
    <w:rsid w:val="002C7F88"/>
    <w:rsid w:val="002D3C8F"/>
    <w:rsid w:val="002E7679"/>
    <w:rsid w:val="002F54BF"/>
    <w:rsid w:val="00304227"/>
    <w:rsid w:val="00310C15"/>
    <w:rsid w:val="003D723A"/>
    <w:rsid w:val="003E797C"/>
    <w:rsid w:val="003E7A80"/>
    <w:rsid w:val="004020E6"/>
    <w:rsid w:val="004152F0"/>
    <w:rsid w:val="00440C72"/>
    <w:rsid w:val="00445BE3"/>
    <w:rsid w:val="004A11D2"/>
    <w:rsid w:val="004E2E95"/>
    <w:rsid w:val="004E60E7"/>
    <w:rsid w:val="004F39D8"/>
    <w:rsid w:val="0050146F"/>
    <w:rsid w:val="005050C6"/>
    <w:rsid w:val="00537820"/>
    <w:rsid w:val="00541835"/>
    <w:rsid w:val="00562B11"/>
    <w:rsid w:val="005C2312"/>
    <w:rsid w:val="005E38B6"/>
    <w:rsid w:val="005E53AA"/>
    <w:rsid w:val="00644C52"/>
    <w:rsid w:val="006519FE"/>
    <w:rsid w:val="00654880"/>
    <w:rsid w:val="006763E3"/>
    <w:rsid w:val="00677D9B"/>
    <w:rsid w:val="00686564"/>
    <w:rsid w:val="006924C2"/>
    <w:rsid w:val="006960DB"/>
    <w:rsid w:val="006E09BA"/>
    <w:rsid w:val="006F6068"/>
    <w:rsid w:val="00704DC2"/>
    <w:rsid w:val="00774107"/>
    <w:rsid w:val="007742E9"/>
    <w:rsid w:val="00775F9B"/>
    <w:rsid w:val="0077635E"/>
    <w:rsid w:val="007A22CC"/>
    <w:rsid w:val="007C2995"/>
    <w:rsid w:val="007E46EF"/>
    <w:rsid w:val="007E7893"/>
    <w:rsid w:val="007F2385"/>
    <w:rsid w:val="0082293D"/>
    <w:rsid w:val="008328CD"/>
    <w:rsid w:val="0085664F"/>
    <w:rsid w:val="00860B85"/>
    <w:rsid w:val="00866B9B"/>
    <w:rsid w:val="008A2F32"/>
    <w:rsid w:val="008D3E40"/>
    <w:rsid w:val="008F0304"/>
    <w:rsid w:val="008F120B"/>
    <w:rsid w:val="00903EA7"/>
    <w:rsid w:val="00906254"/>
    <w:rsid w:val="009152D7"/>
    <w:rsid w:val="00933CEF"/>
    <w:rsid w:val="00945963"/>
    <w:rsid w:val="0094789B"/>
    <w:rsid w:val="00977548"/>
    <w:rsid w:val="00980F35"/>
    <w:rsid w:val="0098389B"/>
    <w:rsid w:val="00993B0D"/>
    <w:rsid w:val="009B1DC6"/>
    <w:rsid w:val="009C3673"/>
    <w:rsid w:val="009C6E14"/>
    <w:rsid w:val="009D7A58"/>
    <w:rsid w:val="009F062D"/>
    <w:rsid w:val="00A1070B"/>
    <w:rsid w:val="00A237E5"/>
    <w:rsid w:val="00A30BC3"/>
    <w:rsid w:val="00A368D0"/>
    <w:rsid w:val="00A5141D"/>
    <w:rsid w:val="00A554F9"/>
    <w:rsid w:val="00A64EF4"/>
    <w:rsid w:val="00A971E9"/>
    <w:rsid w:val="00AA1144"/>
    <w:rsid w:val="00B03C01"/>
    <w:rsid w:val="00B47921"/>
    <w:rsid w:val="00B65692"/>
    <w:rsid w:val="00B71994"/>
    <w:rsid w:val="00BB742D"/>
    <w:rsid w:val="00BC492C"/>
    <w:rsid w:val="00BC786F"/>
    <w:rsid w:val="00BF008A"/>
    <w:rsid w:val="00BF733F"/>
    <w:rsid w:val="00C135F1"/>
    <w:rsid w:val="00C4465E"/>
    <w:rsid w:val="00C44F3E"/>
    <w:rsid w:val="00C71A95"/>
    <w:rsid w:val="00C94DDF"/>
    <w:rsid w:val="00C97C3D"/>
    <w:rsid w:val="00CA34FC"/>
    <w:rsid w:val="00CD7C7D"/>
    <w:rsid w:val="00CE6A22"/>
    <w:rsid w:val="00D30896"/>
    <w:rsid w:val="00D32AD6"/>
    <w:rsid w:val="00D336B0"/>
    <w:rsid w:val="00D40984"/>
    <w:rsid w:val="00D55F04"/>
    <w:rsid w:val="00D73BE8"/>
    <w:rsid w:val="00D7486B"/>
    <w:rsid w:val="00DB064A"/>
    <w:rsid w:val="00DB5B77"/>
    <w:rsid w:val="00DD0B05"/>
    <w:rsid w:val="00DD26EA"/>
    <w:rsid w:val="00E029A5"/>
    <w:rsid w:val="00E34E01"/>
    <w:rsid w:val="00E7617C"/>
    <w:rsid w:val="00E81014"/>
    <w:rsid w:val="00EA4744"/>
    <w:rsid w:val="00EB188E"/>
    <w:rsid w:val="00ED13D6"/>
    <w:rsid w:val="00EF6D6E"/>
    <w:rsid w:val="00F65427"/>
    <w:rsid w:val="00F671D5"/>
    <w:rsid w:val="00FA2186"/>
    <w:rsid w:val="00FA4F17"/>
    <w:rsid w:val="00FB5F44"/>
    <w:rsid w:val="00FE4B07"/>
    <w:rsid w:val="00FE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ECE2"/>
  <w15:chartTrackingRefBased/>
  <w15:docId w15:val="{ABDCC20A-17EA-45CB-B315-7FE56650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0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10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774107"/>
    <w:rPr>
      <w:rFonts w:ascii="細明體" w:eastAsia="細明體" w:hAnsi="Courier New"/>
    </w:rPr>
  </w:style>
  <w:style w:type="character" w:customStyle="1" w:styleId="a5">
    <w:name w:val="純文字 字元"/>
    <w:basedOn w:val="a0"/>
    <w:link w:val="a4"/>
    <w:rsid w:val="00774107"/>
    <w:rPr>
      <w:rFonts w:ascii="細明體" w:eastAsia="細明體" w:hAnsi="Courier New" w:cs="Times New Roman"/>
      <w:szCs w:val="20"/>
    </w:rPr>
  </w:style>
  <w:style w:type="paragraph" w:styleId="a6">
    <w:name w:val="List Paragraph"/>
    <w:basedOn w:val="a"/>
    <w:uiPriority w:val="34"/>
    <w:qFormat/>
    <w:rsid w:val="00774107"/>
    <w:pPr>
      <w:ind w:leftChars="200" w:left="480"/>
    </w:pPr>
  </w:style>
  <w:style w:type="paragraph" w:styleId="a7">
    <w:name w:val="header"/>
    <w:basedOn w:val="a"/>
    <w:link w:val="a8"/>
    <w:uiPriority w:val="99"/>
    <w:unhideWhenUsed/>
    <w:rsid w:val="00CE6A22"/>
    <w:pPr>
      <w:tabs>
        <w:tab w:val="center" w:pos="4153"/>
        <w:tab w:val="right" w:pos="8306"/>
      </w:tabs>
      <w:snapToGrid w:val="0"/>
    </w:pPr>
    <w:rPr>
      <w:sz w:val="20"/>
    </w:rPr>
  </w:style>
  <w:style w:type="character" w:customStyle="1" w:styleId="a8">
    <w:name w:val="頁首 字元"/>
    <w:basedOn w:val="a0"/>
    <w:link w:val="a7"/>
    <w:uiPriority w:val="99"/>
    <w:rsid w:val="00CE6A22"/>
    <w:rPr>
      <w:rFonts w:ascii="Times New Roman" w:eastAsia="新細明體" w:hAnsi="Times New Roman" w:cs="Times New Roman"/>
      <w:sz w:val="20"/>
      <w:szCs w:val="20"/>
    </w:rPr>
  </w:style>
  <w:style w:type="paragraph" w:styleId="a9">
    <w:name w:val="footer"/>
    <w:basedOn w:val="a"/>
    <w:link w:val="aa"/>
    <w:uiPriority w:val="99"/>
    <w:unhideWhenUsed/>
    <w:rsid w:val="00CE6A22"/>
    <w:pPr>
      <w:tabs>
        <w:tab w:val="center" w:pos="4153"/>
        <w:tab w:val="right" w:pos="8306"/>
      </w:tabs>
      <w:snapToGrid w:val="0"/>
    </w:pPr>
    <w:rPr>
      <w:sz w:val="20"/>
    </w:rPr>
  </w:style>
  <w:style w:type="character" w:customStyle="1" w:styleId="aa">
    <w:name w:val="頁尾 字元"/>
    <w:basedOn w:val="a0"/>
    <w:link w:val="a9"/>
    <w:uiPriority w:val="99"/>
    <w:rsid w:val="00CE6A22"/>
    <w:rPr>
      <w:rFonts w:ascii="Times New Roman" w:eastAsia="新細明體" w:hAnsi="Times New Roman" w:cs="Times New Roman"/>
      <w:sz w:val="20"/>
      <w:szCs w:val="20"/>
    </w:rPr>
  </w:style>
  <w:style w:type="paragraph" w:customStyle="1" w:styleId="1">
    <w:name w:val="內文1"/>
    <w:basedOn w:val="a"/>
    <w:rsid w:val="002E7679"/>
    <w:pPr>
      <w:widowControl/>
      <w:snapToGrid w:val="0"/>
      <w:spacing w:before="40" w:after="40" w:line="300" w:lineRule="exact"/>
      <w:ind w:left="1191" w:right="113"/>
      <w:jc w:val="both"/>
    </w:pPr>
    <w:rPr>
      <w:rFonts w:ascii="標楷體" w:eastAsia="標楷體" w:hAnsi="Arial"/>
      <w:color w:val="000000"/>
      <w:spacing w:val="-2"/>
      <w:sz w:val="26"/>
    </w:rPr>
  </w:style>
  <w:style w:type="paragraph" w:styleId="HTML">
    <w:name w:val="HTML Preformatted"/>
    <w:basedOn w:val="a"/>
    <w:link w:val="HTML0"/>
    <w:uiPriority w:val="99"/>
    <w:semiHidden/>
    <w:unhideWhenUsed/>
    <w:rsid w:val="00A55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554F9"/>
    <w:rPr>
      <w:rFonts w:ascii="細明體" w:eastAsia="細明體" w:hAnsi="細明體" w:cs="細明體"/>
      <w:kern w:val="0"/>
      <w:szCs w:val="24"/>
    </w:rPr>
  </w:style>
  <w:style w:type="paragraph" w:customStyle="1" w:styleId="10">
    <w:name w:val="樣式1"/>
    <w:basedOn w:val="a4"/>
    <w:rsid w:val="0085664F"/>
    <w:pPr>
      <w:spacing w:line="400" w:lineRule="exact"/>
      <w:ind w:left="1928" w:hanging="482"/>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9207">
      <w:bodyDiv w:val="1"/>
      <w:marLeft w:val="0"/>
      <w:marRight w:val="0"/>
      <w:marTop w:val="0"/>
      <w:marBottom w:val="0"/>
      <w:divBdr>
        <w:top w:val="none" w:sz="0" w:space="0" w:color="auto"/>
        <w:left w:val="none" w:sz="0" w:space="0" w:color="auto"/>
        <w:bottom w:val="none" w:sz="0" w:space="0" w:color="auto"/>
        <w:right w:val="none" w:sz="0" w:space="0" w:color="auto"/>
      </w:divBdr>
    </w:div>
    <w:div w:id="900795040">
      <w:bodyDiv w:val="1"/>
      <w:marLeft w:val="0"/>
      <w:marRight w:val="0"/>
      <w:marTop w:val="0"/>
      <w:marBottom w:val="0"/>
      <w:divBdr>
        <w:top w:val="none" w:sz="0" w:space="0" w:color="auto"/>
        <w:left w:val="none" w:sz="0" w:space="0" w:color="auto"/>
        <w:bottom w:val="none" w:sz="0" w:space="0" w:color="auto"/>
        <w:right w:val="none" w:sz="0" w:space="0" w:color="auto"/>
      </w:divBdr>
    </w:div>
    <w:div w:id="1169562857">
      <w:bodyDiv w:val="1"/>
      <w:marLeft w:val="0"/>
      <w:marRight w:val="0"/>
      <w:marTop w:val="0"/>
      <w:marBottom w:val="0"/>
      <w:divBdr>
        <w:top w:val="none" w:sz="0" w:space="0" w:color="auto"/>
        <w:left w:val="none" w:sz="0" w:space="0" w:color="auto"/>
        <w:bottom w:val="none" w:sz="0" w:space="0" w:color="auto"/>
        <w:right w:val="none" w:sz="0" w:space="0" w:color="auto"/>
      </w:divBdr>
    </w:div>
    <w:div w:id="1372456658">
      <w:bodyDiv w:val="1"/>
      <w:marLeft w:val="0"/>
      <w:marRight w:val="0"/>
      <w:marTop w:val="0"/>
      <w:marBottom w:val="0"/>
      <w:divBdr>
        <w:top w:val="none" w:sz="0" w:space="0" w:color="auto"/>
        <w:left w:val="none" w:sz="0" w:space="0" w:color="auto"/>
        <w:bottom w:val="none" w:sz="0" w:space="0" w:color="auto"/>
        <w:right w:val="none" w:sz="0" w:space="0" w:color="auto"/>
      </w:divBdr>
    </w:div>
    <w:div w:id="21121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C835-8F79-457D-B114-CE01269C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鍾韻琳</cp:lastModifiedBy>
  <cp:revision>2</cp:revision>
  <cp:lastPrinted>2024-11-08T06:33:00Z</cp:lastPrinted>
  <dcterms:created xsi:type="dcterms:W3CDTF">2024-12-16T08:42:00Z</dcterms:created>
  <dcterms:modified xsi:type="dcterms:W3CDTF">2024-12-16T08:42:00Z</dcterms:modified>
</cp:coreProperties>
</file>